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142A" w14:textId="77777777" w:rsidR="00D572A4" w:rsidRDefault="00D572A4" w:rsidP="00D572A4">
      <w:pPr>
        <w:jc w:val="center"/>
        <w:rPr>
          <w:b/>
          <w:bCs/>
        </w:rPr>
      </w:pPr>
      <w:r>
        <w:rPr>
          <w:b/>
          <w:bCs/>
        </w:rPr>
        <w:t>General Practice Workforce Survey - Declaration Form</w:t>
      </w:r>
    </w:p>
    <w:p w14:paraId="0F8C92FC" w14:textId="77777777" w:rsidR="00D572A4" w:rsidRDefault="00D572A4" w:rsidP="004E6389">
      <w:pPr>
        <w:ind w:right="-46"/>
        <w:jc w:val="center"/>
        <w:rPr>
          <w:b/>
          <w:bCs/>
        </w:rPr>
      </w:pPr>
    </w:p>
    <w:p w14:paraId="1EEF8D9D" w14:textId="77777777" w:rsidR="00D572A4" w:rsidRDefault="00D572A4" w:rsidP="00D572A4">
      <w:pPr>
        <w:jc w:val="center"/>
        <w:rPr>
          <w:b/>
          <w:bCs/>
        </w:rPr>
      </w:pPr>
      <w:r>
        <w:rPr>
          <w:b/>
          <w:bCs/>
        </w:rPr>
        <w:t xml:space="preserve">Q&amp;A Document </w:t>
      </w:r>
    </w:p>
    <w:p w14:paraId="67187F1F" w14:textId="146AD244" w:rsidR="00D572A4" w:rsidRPr="008C2386" w:rsidRDefault="00D572A4" w:rsidP="00D572A4">
      <w:pPr>
        <w:jc w:val="center"/>
        <w:rPr>
          <w:b/>
          <w:bCs/>
        </w:rPr>
      </w:pPr>
      <w:r w:rsidRPr="008C2386">
        <w:rPr>
          <w:b/>
          <w:bCs/>
        </w:rPr>
        <w:t xml:space="preserve">Issued – </w:t>
      </w:r>
      <w:r w:rsidR="00EE6B7B">
        <w:rPr>
          <w:b/>
          <w:bCs/>
        </w:rPr>
        <w:t>14 October</w:t>
      </w:r>
      <w:r w:rsidR="008C2386" w:rsidRPr="008C2386">
        <w:rPr>
          <w:b/>
          <w:bCs/>
        </w:rPr>
        <w:t xml:space="preserve"> 2026</w:t>
      </w:r>
      <w:r w:rsidR="00466BE6" w:rsidRPr="008C2386">
        <w:rPr>
          <w:b/>
          <w:bCs/>
        </w:rPr>
        <w:t xml:space="preserve"> (</w:t>
      </w:r>
      <w:proofErr w:type="spellStart"/>
      <w:r w:rsidR="00466BE6" w:rsidRPr="008C2386">
        <w:rPr>
          <w:b/>
          <w:bCs/>
        </w:rPr>
        <w:t>V</w:t>
      </w:r>
      <w:r w:rsidR="00EE6B7B">
        <w:rPr>
          <w:b/>
          <w:bCs/>
        </w:rPr>
        <w:t>3</w:t>
      </w:r>
      <w:proofErr w:type="spellEnd"/>
      <w:r w:rsidR="00466BE6" w:rsidRPr="008C2386">
        <w:rPr>
          <w:b/>
          <w:bCs/>
        </w:rPr>
        <w:t>)</w:t>
      </w:r>
    </w:p>
    <w:p w14:paraId="31D1C638" w14:textId="77777777" w:rsidR="00D572A4" w:rsidRDefault="00D572A4" w:rsidP="00D572A4">
      <w:pPr>
        <w:jc w:val="center"/>
        <w:rPr>
          <w:b/>
          <w:bCs/>
        </w:rPr>
      </w:pPr>
    </w:p>
    <w:p w14:paraId="57AE12C8" w14:textId="77777777" w:rsidR="00D572A4" w:rsidRDefault="00D572A4" w:rsidP="00D572A4">
      <w:pPr>
        <w:rPr>
          <w:b/>
          <w:bCs/>
        </w:rPr>
      </w:pPr>
      <w:r>
        <w:rPr>
          <w:b/>
          <w:bCs/>
        </w:rPr>
        <w:t>Introduction</w:t>
      </w:r>
    </w:p>
    <w:p w14:paraId="4C136496" w14:textId="150F95A7" w:rsidR="00D572A4" w:rsidRPr="004E73E7" w:rsidRDefault="00D572A4" w:rsidP="00D572A4">
      <w:r w:rsidRPr="004E73E7">
        <w:t xml:space="preserve">This document provides answers to commonly asked questions in relation to the </w:t>
      </w:r>
      <w:r w:rsidR="000E2D38">
        <w:t xml:space="preserve"> </w:t>
      </w:r>
      <w:r w:rsidR="00EA7606">
        <w:t xml:space="preserve">Workforce Funding and </w:t>
      </w:r>
      <w:r w:rsidR="000E2D38">
        <w:t xml:space="preserve">related reporting requirements through </w:t>
      </w:r>
      <w:r w:rsidRPr="004E73E7">
        <w:t>the Workforce Survey</w:t>
      </w:r>
      <w:r w:rsidR="00A91FF7">
        <w:t xml:space="preserve"> (including recording workforce intentions for funding freed up by the £</w:t>
      </w:r>
      <w:proofErr w:type="spellStart"/>
      <w:r w:rsidR="00A91FF7">
        <w:t>10m</w:t>
      </w:r>
      <w:proofErr w:type="spellEnd"/>
      <w:r w:rsidR="00A91FF7">
        <w:t xml:space="preserve"> expenses investment)</w:t>
      </w:r>
      <w:r w:rsidRPr="004E73E7">
        <w:t xml:space="preserve">.  </w:t>
      </w:r>
      <w:r w:rsidR="00EA7606">
        <w:t xml:space="preserve">For detailed guidance on how to complete the Declaration Form, </w:t>
      </w:r>
      <w:r w:rsidR="002F4D54">
        <w:t xml:space="preserve">including reporting intentions and </w:t>
      </w:r>
      <w:r w:rsidR="00DC5AD8">
        <w:t xml:space="preserve">workforce </w:t>
      </w:r>
      <w:r w:rsidR="002F4D54">
        <w:t xml:space="preserve">costs, </w:t>
      </w:r>
      <w:r w:rsidR="00EA7606">
        <w:t>practices should refer to the ‘Workforce Survey – Guide to completing the declaration forms’ available at:</w:t>
      </w:r>
    </w:p>
    <w:p w14:paraId="1F06B7D8" w14:textId="77777777" w:rsidR="00D572A4" w:rsidRDefault="00D572A4" w:rsidP="00D572A4">
      <w:pPr>
        <w:rPr>
          <w:b/>
          <w:bCs/>
        </w:rPr>
      </w:pPr>
    </w:p>
    <w:p w14:paraId="7EDF8085" w14:textId="77777777" w:rsidR="00EA7606" w:rsidRPr="004E73E7" w:rsidRDefault="00EA7606" w:rsidP="00EA7606">
      <w:pPr>
        <w:pStyle w:val="ListParagraph"/>
        <w:numPr>
          <w:ilvl w:val="0"/>
          <w:numId w:val="39"/>
        </w:numPr>
      </w:pPr>
      <w:hyperlink r:id="rId7" w:history="1">
        <w:r>
          <w:rPr>
            <w:rStyle w:val="Hyperlink"/>
          </w:rPr>
          <w:t>GP Workforce Documentation</w:t>
        </w:r>
      </w:hyperlink>
    </w:p>
    <w:p w14:paraId="5FC79BC7" w14:textId="15D96294" w:rsidR="00D572A4" w:rsidRDefault="00EA7606" w:rsidP="00D572A4">
      <w:pPr>
        <w:rPr>
          <w:b/>
          <w:bCs/>
        </w:rPr>
      </w:pPr>
      <w:r>
        <w:rPr>
          <w:b/>
          <w:bCs/>
        </w:rPr>
        <w:t xml:space="preserve"> </w:t>
      </w:r>
    </w:p>
    <w:p w14:paraId="07B017FC" w14:textId="77777777" w:rsidR="00D572A4" w:rsidRPr="004E73E7" w:rsidRDefault="00D572A4" w:rsidP="00D572A4">
      <w:pPr>
        <w:rPr>
          <w:b/>
          <w:bCs/>
        </w:rPr>
      </w:pPr>
      <w:r w:rsidRPr="004E73E7">
        <w:rPr>
          <w:b/>
          <w:bCs/>
        </w:rPr>
        <w:t>Further Information</w:t>
      </w:r>
    </w:p>
    <w:p w14:paraId="0994C73D" w14:textId="2EC91628" w:rsidR="00D572A4" w:rsidRPr="00340428" w:rsidRDefault="00D572A4" w:rsidP="00D572A4">
      <w:r w:rsidRPr="00340428">
        <w:t xml:space="preserve">Please note that the following guidance is available to support practices </w:t>
      </w:r>
      <w:r>
        <w:t xml:space="preserve">on how to use </w:t>
      </w:r>
      <w:r w:rsidRPr="00340428">
        <w:t xml:space="preserve">the Workforce </w:t>
      </w:r>
      <w:r>
        <w:t>Funding</w:t>
      </w:r>
      <w:r w:rsidRPr="00340428">
        <w:t xml:space="preserve"> and </w:t>
      </w:r>
      <w:r>
        <w:t>the approach to allocating the Expenses Funding along with the related reporting requirements</w:t>
      </w:r>
      <w:r w:rsidR="00C56887">
        <w:t>:</w:t>
      </w:r>
      <w:r w:rsidR="00C56887">
        <w:br/>
      </w:r>
    </w:p>
    <w:p w14:paraId="2BAC147A" w14:textId="77777777" w:rsidR="00D572A4" w:rsidRPr="00A45EE3" w:rsidRDefault="00D572A4" w:rsidP="00D572A4">
      <w:pPr>
        <w:pStyle w:val="ListParagraph"/>
        <w:numPr>
          <w:ilvl w:val="0"/>
          <w:numId w:val="37"/>
        </w:numPr>
      </w:pPr>
      <w:hyperlink r:id="rId8" w:history="1">
        <w:r w:rsidRPr="00A45EE3">
          <w:rPr>
            <w:rStyle w:val="Hyperlink"/>
          </w:rPr>
          <w:t xml:space="preserve">Workforce Capacity Guidance - including Annex A Reporting Requirements - and Approach to Expenses Funding </w:t>
        </w:r>
      </w:hyperlink>
      <w:r w:rsidRPr="00A45EE3">
        <w:t xml:space="preserve"> </w:t>
      </w:r>
    </w:p>
    <w:p w14:paraId="039A5155" w14:textId="77777777" w:rsidR="00D572A4" w:rsidRPr="00A45EE3" w:rsidRDefault="00D572A4" w:rsidP="00D572A4">
      <w:pPr>
        <w:pStyle w:val="ListParagraph"/>
        <w:numPr>
          <w:ilvl w:val="0"/>
          <w:numId w:val="37"/>
        </w:numPr>
      </w:pPr>
      <w:hyperlink r:id="rId9" w:history="1">
        <w:r w:rsidRPr="00A45EE3">
          <w:rPr>
            <w:rStyle w:val="Hyperlink"/>
          </w:rPr>
          <w:t>Workforce Capacity Guidance for General Practice - Annex B - Intentions to increase capacity and Annex C - Issuing Tranche 2</w:t>
        </w:r>
      </w:hyperlink>
    </w:p>
    <w:p w14:paraId="0D0C9BA5" w14:textId="6DA0CE5A" w:rsidR="00D572A4" w:rsidRDefault="00DC5AD8" w:rsidP="00D572A4">
      <w:pPr>
        <w:rPr>
          <w:b/>
          <w:bCs/>
        </w:rPr>
      </w:pPr>
      <w:r>
        <w:rPr>
          <w:b/>
          <w:bCs/>
        </w:rPr>
        <w:br/>
      </w:r>
    </w:p>
    <w:p w14:paraId="37BBC93B" w14:textId="347E1E1F" w:rsidR="00D572A4" w:rsidRDefault="00D572A4" w:rsidP="00D572A4">
      <w:pPr>
        <w:rPr>
          <w:b/>
          <w:bCs/>
        </w:rPr>
      </w:pPr>
      <w:r>
        <w:rPr>
          <w:b/>
          <w:bCs/>
        </w:rPr>
        <w:t>Declaration Form Part 2</w:t>
      </w:r>
    </w:p>
    <w:p w14:paraId="3A23B06E" w14:textId="77777777" w:rsidR="00D572A4" w:rsidRDefault="00D572A4" w:rsidP="00D572A4">
      <w:pPr>
        <w:rPr>
          <w:b/>
          <w:bCs/>
        </w:rPr>
      </w:pPr>
    </w:p>
    <w:p w14:paraId="06343731" w14:textId="2B38559B" w:rsidR="00D572A4" w:rsidRDefault="00D572A4" w:rsidP="00D572A4">
      <w:pPr>
        <w:rPr>
          <w:b/>
          <w:bCs/>
        </w:rPr>
      </w:pPr>
      <w:r>
        <w:rPr>
          <w:b/>
          <w:bCs/>
        </w:rPr>
        <w:t xml:space="preserve">Expenses </w:t>
      </w:r>
      <w:r w:rsidRPr="00751937">
        <w:rPr>
          <w:b/>
          <w:bCs/>
        </w:rPr>
        <w:t>(Part 2, Section 1)</w:t>
      </w:r>
    </w:p>
    <w:p w14:paraId="1C36145E" w14:textId="77777777" w:rsidR="00D572A4" w:rsidRPr="00751937" w:rsidRDefault="00D572A4" w:rsidP="00D572A4">
      <w:pPr>
        <w:rPr>
          <w:b/>
          <w:bCs/>
        </w:rPr>
      </w:pPr>
    </w:p>
    <w:p w14:paraId="61B80B26" w14:textId="1CFCFCDB" w:rsidR="00D572A4" w:rsidRPr="008C3016" w:rsidRDefault="00D572A4" w:rsidP="00D572A4">
      <w:pPr>
        <w:pStyle w:val="ListParagraph"/>
        <w:numPr>
          <w:ilvl w:val="0"/>
          <w:numId w:val="38"/>
        </w:numPr>
        <w:rPr>
          <w:b/>
          <w:bCs/>
        </w:rPr>
      </w:pPr>
      <w:r w:rsidRPr="0012005A">
        <w:rPr>
          <w:b/>
          <w:bCs/>
        </w:rPr>
        <w:t xml:space="preserve">In </w:t>
      </w:r>
      <w:r>
        <w:rPr>
          <w:b/>
          <w:bCs/>
        </w:rPr>
        <w:t xml:space="preserve">the </w:t>
      </w:r>
      <w:r w:rsidRPr="0012005A">
        <w:rPr>
          <w:b/>
          <w:bCs/>
        </w:rPr>
        <w:t>Declaration Form Part 2, Section 1, the question asks for the cash sum the practice intends to invest in expanding the workforce. Does this refer only to the allocation from the £10 million expenses investment or should it include the total workforce investment (</w:t>
      </w:r>
      <w:r w:rsidR="00212865">
        <w:rPr>
          <w:b/>
          <w:bCs/>
        </w:rPr>
        <w:t>T</w:t>
      </w:r>
      <w:r w:rsidRPr="0012005A">
        <w:rPr>
          <w:b/>
          <w:bCs/>
        </w:rPr>
        <w:t xml:space="preserve">ranche 1 and </w:t>
      </w:r>
      <w:r w:rsidR="00212865">
        <w:rPr>
          <w:b/>
          <w:bCs/>
        </w:rPr>
        <w:t>T</w:t>
      </w:r>
      <w:r w:rsidRPr="0012005A">
        <w:rPr>
          <w:b/>
          <w:bCs/>
        </w:rPr>
        <w:t>ranche 2 funding) as well?</w:t>
      </w:r>
    </w:p>
    <w:p w14:paraId="785197C5" w14:textId="60FF7467" w:rsidR="00D572A4" w:rsidRPr="00AD42A8" w:rsidRDefault="00D572A4" w:rsidP="00AD42A8">
      <w:pPr>
        <w:ind w:left="360"/>
      </w:pPr>
      <w:r>
        <w:t xml:space="preserve">Yes. The </w:t>
      </w:r>
      <w:r w:rsidRPr="00F7294C">
        <w:t xml:space="preserve">Declaration Form Part 2, Section 1 relates to the expenses investment only. Tranche 1 and Tranche 2 workforce funding, including the total cost of planned workforce expansion, should be recorded separately in Declaration Form Part 2, Section 2, which captures plans to increase workforce capacity over 2026/27. </w:t>
      </w:r>
      <w:r w:rsidR="008A0306">
        <w:br/>
      </w:r>
    </w:p>
    <w:p w14:paraId="6D386111" w14:textId="77777777" w:rsidR="00D572A4" w:rsidRPr="00976FBE" w:rsidRDefault="00D572A4" w:rsidP="00D572A4">
      <w:pPr>
        <w:pStyle w:val="ListParagraph"/>
        <w:numPr>
          <w:ilvl w:val="0"/>
          <w:numId w:val="38"/>
        </w:numPr>
        <w:rPr>
          <w:b/>
          <w:bCs/>
        </w:rPr>
      </w:pPr>
      <w:r w:rsidRPr="00976FBE">
        <w:rPr>
          <w:b/>
          <w:bCs/>
        </w:rPr>
        <w:t>Can I use my expenses allocation funding to increase workforce capacity?</w:t>
      </w:r>
    </w:p>
    <w:p w14:paraId="26F0B6CC" w14:textId="487FA51B" w:rsidR="00D572A4" w:rsidRDefault="00D572A4" w:rsidP="00D572A4">
      <w:pPr>
        <w:ind w:left="360"/>
      </w:pPr>
      <w:r>
        <w:t xml:space="preserve">Yes. The expenses investment of £10 million in 2026/27 is in addition to payments that practices already receive for non-staff expenses via the Global Sum. </w:t>
      </w:r>
      <w:r w:rsidR="00BF5662">
        <w:t>A</w:t>
      </w:r>
      <w:r>
        <w:t xml:space="preserve">ny reduced outgoings as a result of the investment must be recycled by practices either to </w:t>
      </w:r>
      <w:r w:rsidRPr="008C3016">
        <w:t>increase workforce capacity</w:t>
      </w:r>
      <w:r>
        <w:t xml:space="preserve"> or to address other sustainability pressures. </w:t>
      </w:r>
    </w:p>
    <w:p w14:paraId="7BA1800E" w14:textId="77777777" w:rsidR="00D572A4" w:rsidRDefault="00D572A4" w:rsidP="00D572A4">
      <w:pPr>
        <w:ind w:left="360"/>
      </w:pPr>
    </w:p>
    <w:p w14:paraId="6DDDBE4F" w14:textId="604067A8" w:rsidR="00F80EE5" w:rsidRDefault="00D572A4" w:rsidP="00F53586">
      <w:pPr>
        <w:ind w:left="360"/>
      </w:pPr>
      <w:r>
        <w:t xml:space="preserve">If you </w:t>
      </w:r>
      <w:r w:rsidRPr="009B482E">
        <w:t>opt to use any funding freed up in the Global Sum for increased workforce capacity, this should be used in line with the Workforce Capacity Guidance for General Practice issued in March 2026.</w:t>
      </w:r>
      <w:r>
        <w:t xml:space="preserve"> </w:t>
      </w:r>
      <w:r w:rsidR="003475EA">
        <w:t>However</w:t>
      </w:r>
      <w:r w:rsidR="004E6389">
        <w:t xml:space="preserve">, </w:t>
      </w:r>
      <w:r>
        <w:t xml:space="preserve">you should not include this figure in </w:t>
      </w:r>
      <w:r w:rsidR="00212865">
        <w:t>T</w:t>
      </w:r>
      <w:r>
        <w:t xml:space="preserve">ranche 1 or </w:t>
      </w:r>
      <w:r w:rsidR="00212865">
        <w:t>T</w:t>
      </w:r>
      <w:r>
        <w:t xml:space="preserve">ranche 2 </w:t>
      </w:r>
      <w:r w:rsidR="00BF5662">
        <w:t xml:space="preserve">workforce </w:t>
      </w:r>
      <w:r>
        <w:t>funding or the associated intentions to expand the workforce.</w:t>
      </w:r>
    </w:p>
    <w:p w14:paraId="59B60591" w14:textId="77777777" w:rsidR="00F80EE5" w:rsidRDefault="00F80EE5" w:rsidP="00F53586">
      <w:pPr>
        <w:ind w:left="360"/>
      </w:pPr>
    </w:p>
    <w:p w14:paraId="11199331" w14:textId="6EDAC49F" w:rsidR="00F80EE5" w:rsidRDefault="00DC5AD8" w:rsidP="00F80EE5">
      <w:pPr>
        <w:rPr>
          <w:b/>
          <w:bCs/>
        </w:rPr>
      </w:pPr>
      <w:r w:rsidRPr="00F53586">
        <w:rPr>
          <w:b/>
          <w:bCs/>
        </w:rPr>
        <w:lastRenderedPageBreak/>
        <w:t>Workforce Funding</w:t>
      </w:r>
    </w:p>
    <w:p w14:paraId="692F21D9" w14:textId="77777777" w:rsidR="00F80EE5" w:rsidRDefault="00F80EE5" w:rsidP="00F80EE5">
      <w:pPr>
        <w:rPr>
          <w:b/>
          <w:bCs/>
        </w:rPr>
      </w:pPr>
    </w:p>
    <w:p w14:paraId="2FD7A1D5" w14:textId="39304F05" w:rsidR="00F53586" w:rsidRPr="00F53586" w:rsidRDefault="00F10F53" w:rsidP="00F80EE5">
      <w:r w:rsidRPr="00F53586">
        <w:rPr>
          <w:b/>
          <w:bCs/>
        </w:rPr>
        <w:t xml:space="preserve">Reporting </w:t>
      </w:r>
      <w:r w:rsidR="00212865">
        <w:rPr>
          <w:b/>
          <w:bCs/>
        </w:rPr>
        <w:t>T</w:t>
      </w:r>
      <w:r w:rsidR="00212865" w:rsidRPr="0012005A">
        <w:rPr>
          <w:b/>
          <w:bCs/>
        </w:rPr>
        <w:t xml:space="preserve">ranche </w:t>
      </w:r>
      <w:r w:rsidRPr="00F53586">
        <w:rPr>
          <w:b/>
          <w:bCs/>
        </w:rPr>
        <w:t xml:space="preserve">1 &amp; </w:t>
      </w:r>
      <w:r w:rsidR="00212865">
        <w:rPr>
          <w:b/>
          <w:bCs/>
        </w:rPr>
        <w:t>T</w:t>
      </w:r>
      <w:r w:rsidR="00212865" w:rsidRPr="0012005A">
        <w:rPr>
          <w:b/>
          <w:bCs/>
        </w:rPr>
        <w:t xml:space="preserve">ranche </w:t>
      </w:r>
      <w:r w:rsidRPr="00F53586">
        <w:rPr>
          <w:b/>
          <w:bCs/>
        </w:rPr>
        <w:t xml:space="preserve">2 intentions (Part 2, Section 2) </w:t>
      </w:r>
      <w:r w:rsidR="00F53586">
        <w:rPr>
          <w:b/>
          <w:bCs/>
        </w:rPr>
        <w:br/>
      </w:r>
    </w:p>
    <w:p w14:paraId="72AF43B3" w14:textId="675FD0DA" w:rsidR="00F10F53" w:rsidRPr="00B55380" w:rsidRDefault="00F10F53" w:rsidP="00F10F53">
      <w:pPr>
        <w:pStyle w:val="ListParagraph"/>
        <w:numPr>
          <w:ilvl w:val="0"/>
          <w:numId w:val="38"/>
        </w:numPr>
        <w:rPr>
          <w:b/>
          <w:bCs/>
        </w:rPr>
      </w:pPr>
      <w:r w:rsidRPr="00B55380">
        <w:rPr>
          <w:b/>
          <w:bCs/>
        </w:rPr>
        <w:t xml:space="preserve">Is </w:t>
      </w:r>
      <w:r w:rsidR="00212865">
        <w:rPr>
          <w:b/>
          <w:bCs/>
        </w:rPr>
        <w:t>T</w:t>
      </w:r>
      <w:r w:rsidRPr="00B55380">
        <w:rPr>
          <w:b/>
          <w:bCs/>
        </w:rPr>
        <w:t xml:space="preserve">ranche 1 and </w:t>
      </w:r>
      <w:r w:rsidR="00212865">
        <w:rPr>
          <w:b/>
          <w:bCs/>
        </w:rPr>
        <w:t>T</w:t>
      </w:r>
      <w:r w:rsidRPr="00B55380">
        <w:rPr>
          <w:b/>
          <w:bCs/>
        </w:rPr>
        <w:t>ranche 2 funding recurring?</w:t>
      </w:r>
    </w:p>
    <w:p w14:paraId="6F597F4C" w14:textId="62C01A40" w:rsidR="00D572A4" w:rsidRDefault="00F10F53" w:rsidP="00F10F53">
      <w:pPr>
        <w:ind w:left="360"/>
        <w:rPr>
          <w:b/>
          <w:bCs/>
        </w:rPr>
      </w:pPr>
      <w:r w:rsidRPr="00910808">
        <w:t xml:space="preserve">Yes. The total </w:t>
      </w:r>
      <w:r>
        <w:t>Workforce Funding (</w:t>
      </w:r>
      <w:r w:rsidR="00212865">
        <w:t>T</w:t>
      </w:r>
      <w:r>
        <w:t xml:space="preserve">ranche 1 and </w:t>
      </w:r>
      <w:r w:rsidR="00212865">
        <w:t>T</w:t>
      </w:r>
      <w:r>
        <w:t>ranche 2) available to practices in 2026/27 is £</w:t>
      </w:r>
      <w:proofErr w:type="spellStart"/>
      <w:r>
        <w:t>50m</w:t>
      </w:r>
      <w:proofErr w:type="spellEnd"/>
      <w:r>
        <w:t xml:space="preserve">. </w:t>
      </w:r>
      <w:r w:rsidRPr="00910808">
        <w:t>This increases to £</w:t>
      </w:r>
      <w:proofErr w:type="spellStart"/>
      <w:r>
        <w:t>81</w:t>
      </w:r>
      <w:r w:rsidRPr="00910808">
        <w:t>.6m</w:t>
      </w:r>
      <w:proofErr w:type="spellEnd"/>
      <w:r w:rsidRPr="00910808">
        <w:t xml:space="preserve"> in 2027/28 and </w:t>
      </w:r>
      <w:r>
        <w:t>then to £</w:t>
      </w:r>
      <w:proofErr w:type="spellStart"/>
      <w:r>
        <w:t>133.3m</w:t>
      </w:r>
      <w:proofErr w:type="spellEnd"/>
      <w:r>
        <w:t xml:space="preserve"> in 2028/29 </w:t>
      </w:r>
      <w:r w:rsidR="003475EA">
        <w:t xml:space="preserve">(including the Workforce Payment) </w:t>
      </w:r>
      <w:r>
        <w:t>after which it is recurring. This funding is dependent on parliamentary approval of the Scottish budget.</w:t>
      </w:r>
      <w:r>
        <w:br/>
      </w:r>
    </w:p>
    <w:p w14:paraId="577586E3" w14:textId="3B687D32" w:rsidR="00D572A4" w:rsidRDefault="00D572A4" w:rsidP="00D572A4">
      <w:pPr>
        <w:pStyle w:val="ListParagraph"/>
        <w:numPr>
          <w:ilvl w:val="0"/>
          <w:numId w:val="38"/>
        </w:numPr>
        <w:rPr>
          <w:b/>
          <w:bCs/>
        </w:rPr>
      </w:pPr>
      <w:r>
        <w:rPr>
          <w:b/>
          <w:bCs/>
        </w:rPr>
        <w:t>Do we need to include the Workforce Payment (£</w:t>
      </w:r>
      <w:proofErr w:type="spellStart"/>
      <w:r>
        <w:rPr>
          <w:b/>
          <w:bCs/>
        </w:rPr>
        <w:t>15m</w:t>
      </w:r>
      <w:proofErr w:type="spellEnd"/>
      <w:r>
        <w:rPr>
          <w:b/>
          <w:bCs/>
        </w:rPr>
        <w:t xml:space="preserve"> first issued in October 2025) in our Tranche 1 and Tranc</w:t>
      </w:r>
      <w:r w:rsidR="00D36C1F">
        <w:rPr>
          <w:b/>
          <w:bCs/>
        </w:rPr>
        <w:t>h</w:t>
      </w:r>
      <w:r>
        <w:rPr>
          <w:b/>
          <w:bCs/>
        </w:rPr>
        <w:t>e 2 funding and intentions?</w:t>
      </w:r>
    </w:p>
    <w:p w14:paraId="5DF0C679" w14:textId="754B0EEC" w:rsidR="00D572A4" w:rsidRDefault="00D572A4" w:rsidP="001E3445">
      <w:pPr>
        <w:ind w:left="360"/>
        <w:rPr>
          <w:b/>
          <w:bCs/>
        </w:rPr>
      </w:pPr>
      <w:r w:rsidRPr="00C5562B">
        <w:t>No</w:t>
      </w:r>
      <w:r>
        <w:t>. Practices should</w:t>
      </w:r>
      <w:r w:rsidRPr="00C5562B">
        <w:t xml:space="preserve"> just include how </w:t>
      </w:r>
      <w:r>
        <w:t>they</w:t>
      </w:r>
      <w:r w:rsidRPr="00C5562B">
        <w:t xml:space="preserve"> intend to use </w:t>
      </w:r>
      <w:r w:rsidR="00761944">
        <w:t>T</w:t>
      </w:r>
      <w:r w:rsidRPr="00C5562B">
        <w:t xml:space="preserve">ranche 1 </w:t>
      </w:r>
      <w:r>
        <w:t xml:space="preserve">and </w:t>
      </w:r>
      <w:r w:rsidR="00761944">
        <w:t>T</w:t>
      </w:r>
      <w:r>
        <w:t>ranche 2 funding.</w:t>
      </w:r>
    </w:p>
    <w:p w14:paraId="735AF3E5" w14:textId="77777777" w:rsidR="00D572A4" w:rsidRDefault="00D572A4" w:rsidP="00D572A4"/>
    <w:p w14:paraId="034B8B53" w14:textId="371C6BFF" w:rsidR="00D572A4" w:rsidRPr="00D51730" w:rsidRDefault="00D572A4" w:rsidP="00D572A4">
      <w:pPr>
        <w:pStyle w:val="ListParagraph"/>
        <w:numPr>
          <w:ilvl w:val="0"/>
          <w:numId w:val="38"/>
        </w:numPr>
        <w:rPr>
          <w:b/>
          <w:bCs/>
        </w:rPr>
      </w:pPr>
      <w:r w:rsidRPr="00D51730">
        <w:rPr>
          <w:b/>
          <w:bCs/>
        </w:rPr>
        <w:t xml:space="preserve">Is it possible just to combine </w:t>
      </w:r>
      <w:r w:rsidR="00E91D6F">
        <w:rPr>
          <w:b/>
          <w:bCs/>
        </w:rPr>
        <w:t>T</w:t>
      </w:r>
      <w:r w:rsidRPr="00D51730">
        <w:rPr>
          <w:b/>
          <w:bCs/>
        </w:rPr>
        <w:t xml:space="preserve">ranche 1 and </w:t>
      </w:r>
      <w:r w:rsidR="00E91D6F">
        <w:rPr>
          <w:b/>
          <w:bCs/>
        </w:rPr>
        <w:t>T</w:t>
      </w:r>
      <w:r w:rsidRPr="00D51730">
        <w:rPr>
          <w:b/>
          <w:bCs/>
        </w:rPr>
        <w:t>ranche 2 funding and report intentions and costs against this?</w:t>
      </w:r>
    </w:p>
    <w:p w14:paraId="042C930C" w14:textId="277E9B04" w:rsidR="00D572A4" w:rsidRDefault="00D572A4" w:rsidP="00D572A4">
      <w:pPr>
        <w:pStyle w:val="ListParagraph"/>
        <w:ind w:left="360"/>
      </w:pPr>
      <w:r w:rsidRPr="00106416">
        <w:t>No</w:t>
      </w:r>
      <w:r>
        <w:t>. P</w:t>
      </w:r>
      <w:r w:rsidRPr="00106416">
        <w:t xml:space="preserve">ractices need to report separately on their intentions </w:t>
      </w:r>
      <w:r>
        <w:t xml:space="preserve">and costs </w:t>
      </w:r>
      <w:r w:rsidRPr="00106416">
        <w:t xml:space="preserve">for </w:t>
      </w:r>
      <w:r w:rsidR="00E91D6F">
        <w:t>T</w:t>
      </w:r>
      <w:r w:rsidR="00E91D6F" w:rsidRPr="00C5562B">
        <w:t xml:space="preserve">ranche </w:t>
      </w:r>
      <w:r>
        <w:t xml:space="preserve">1 and </w:t>
      </w:r>
      <w:r w:rsidR="007E4AE6">
        <w:t>T</w:t>
      </w:r>
      <w:r>
        <w:t>ranche 2.</w:t>
      </w:r>
      <w:r w:rsidR="003475EA">
        <w:t xml:space="preserve">  Further </w:t>
      </w:r>
      <w:hyperlink r:id="rId10" w:history="1">
        <w:r w:rsidR="003475EA" w:rsidRPr="003475EA">
          <w:rPr>
            <w:rStyle w:val="Hyperlink"/>
          </w:rPr>
          <w:t>guidance</w:t>
        </w:r>
      </w:hyperlink>
      <w:r w:rsidR="003475EA">
        <w:t xml:space="preserve"> is available for practices who intend to use </w:t>
      </w:r>
      <w:r w:rsidR="003475EA" w:rsidRPr="003475EA">
        <w:t xml:space="preserve">both </w:t>
      </w:r>
      <w:r w:rsidR="00E91D6F">
        <w:t>T</w:t>
      </w:r>
      <w:r w:rsidR="00E91D6F" w:rsidRPr="00C5562B">
        <w:t xml:space="preserve">ranche </w:t>
      </w:r>
      <w:r w:rsidR="003475EA" w:rsidRPr="003475EA">
        <w:t xml:space="preserve">1 and </w:t>
      </w:r>
      <w:r w:rsidR="00E91D6F">
        <w:t>T</w:t>
      </w:r>
      <w:r w:rsidR="00E91D6F" w:rsidRPr="00C5562B">
        <w:t xml:space="preserve">ranche </w:t>
      </w:r>
      <w:r w:rsidR="003475EA" w:rsidRPr="003475EA">
        <w:t>2 funding to recruit to a single post</w:t>
      </w:r>
      <w:r w:rsidR="003475EA">
        <w:t>.</w:t>
      </w:r>
    </w:p>
    <w:p w14:paraId="08CBF9B6" w14:textId="77777777" w:rsidR="00D572A4" w:rsidRDefault="00D572A4" w:rsidP="00D572A4"/>
    <w:p w14:paraId="14377FE8" w14:textId="77777777" w:rsidR="00D572A4" w:rsidRPr="009330EA" w:rsidRDefault="00D572A4" w:rsidP="00D572A4">
      <w:pPr>
        <w:pStyle w:val="ListParagraph"/>
        <w:numPr>
          <w:ilvl w:val="0"/>
          <w:numId w:val="38"/>
        </w:numPr>
        <w:rPr>
          <w:b/>
        </w:rPr>
      </w:pPr>
      <w:r w:rsidRPr="009330EA">
        <w:rPr>
          <w:b/>
          <w:bCs/>
        </w:rPr>
        <w:t>If our</w:t>
      </w:r>
      <w:r w:rsidRPr="009330EA">
        <w:rPr>
          <w:b/>
        </w:rPr>
        <w:t xml:space="preserve"> plans change through the </w:t>
      </w:r>
      <w:r w:rsidRPr="009330EA">
        <w:rPr>
          <w:b/>
          <w:bCs/>
        </w:rPr>
        <w:t xml:space="preserve">course of the </w:t>
      </w:r>
      <w:r w:rsidRPr="009330EA">
        <w:rPr>
          <w:b/>
        </w:rPr>
        <w:t>year</w:t>
      </w:r>
      <w:r w:rsidRPr="009330EA">
        <w:rPr>
          <w:b/>
          <w:bCs/>
        </w:rPr>
        <w:t>, can</w:t>
      </w:r>
      <w:r w:rsidRPr="009330EA">
        <w:rPr>
          <w:b/>
        </w:rPr>
        <w:t xml:space="preserve"> we amend </w:t>
      </w:r>
      <w:r w:rsidRPr="009330EA">
        <w:rPr>
          <w:b/>
          <w:bCs/>
        </w:rPr>
        <w:t>our intentions in the Declaration Form</w:t>
      </w:r>
      <w:r w:rsidRPr="009330EA">
        <w:rPr>
          <w:b/>
        </w:rPr>
        <w:t>?</w:t>
      </w:r>
    </w:p>
    <w:p w14:paraId="617B571C" w14:textId="3EFA995B" w:rsidR="00D572A4" w:rsidRDefault="00D572A4" w:rsidP="002770F1">
      <w:pPr>
        <w:ind w:left="360"/>
      </w:pPr>
      <w:r>
        <w:t>Yes. It is expected that practices may need to change their plans for a range of reasons. Practices can update the Declaration Form through the quarterly Workforce Survey Return to reflect any changes to plans and intentions.</w:t>
      </w:r>
      <w:r w:rsidR="002F4D54">
        <w:br/>
      </w:r>
    </w:p>
    <w:p w14:paraId="53C9B8C5" w14:textId="57E9CA70" w:rsidR="00D572A4" w:rsidRPr="007116C4" w:rsidRDefault="00D572A4" w:rsidP="00D572A4">
      <w:pPr>
        <w:numPr>
          <w:ilvl w:val="0"/>
          <w:numId w:val="5"/>
        </w:numPr>
        <w:tabs>
          <w:tab w:val="clear" w:pos="360"/>
        </w:tabs>
      </w:pPr>
      <w:r w:rsidRPr="007116C4">
        <w:rPr>
          <w:b/>
          <w:bCs/>
        </w:rPr>
        <w:t xml:space="preserve">I am providing a return on behalf of more than one practice, do I have to </w:t>
      </w:r>
      <w:r w:rsidR="00D36C1F">
        <w:rPr>
          <w:b/>
          <w:bCs/>
        </w:rPr>
        <w:t xml:space="preserve">complete </w:t>
      </w:r>
      <w:r w:rsidRPr="007116C4">
        <w:rPr>
          <w:b/>
          <w:bCs/>
        </w:rPr>
        <w:t>a separate return for each practice which sets out separate intentions to expand the workforce in the Declaration Form and separate staffing in the Staff Section?</w:t>
      </w:r>
    </w:p>
    <w:p w14:paraId="7CC2311C" w14:textId="12BC8E5D" w:rsidR="00D572A4" w:rsidRDefault="00D572A4" w:rsidP="00D572A4">
      <w:pPr>
        <w:ind w:left="360"/>
      </w:pPr>
      <w:r w:rsidRPr="007116C4">
        <w:t>Yes. </w:t>
      </w:r>
      <w:r w:rsidR="003475EA">
        <w:t>Organisations</w:t>
      </w:r>
      <w:r w:rsidR="003475EA" w:rsidRPr="007116C4">
        <w:t xml:space="preserve"> </w:t>
      </w:r>
      <w:r w:rsidRPr="007116C4">
        <w:t>should provide a return for each practice (practice code).  This should set out the intentions to increase the workforce for each practice (based on the funding award for that practice) in the Declaration Form section of the return; and should also set out the staffing capacity in the Staff section. If a member of staff works across more than one practice</w:t>
      </w:r>
      <w:r>
        <w:t xml:space="preserve">, practices </w:t>
      </w:r>
      <w:r w:rsidRPr="007116C4">
        <w:t>should set out their capacity based on the time they spend delivering services in each practice.</w:t>
      </w:r>
    </w:p>
    <w:p w14:paraId="40E2ED51" w14:textId="77777777" w:rsidR="00D572A4" w:rsidRPr="007116C4" w:rsidRDefault="00D572A4" w:rsidP="00D572A4">
      <w:pPr>
        <w:ind w:left="360"/>
      </w:pPr>
    </w:p>
    <w:p w14:paraId="2FF48B64" w14:textId="56B0D3C2" w:rsidR="00D572A4" w:rsidRPr="002770F1" w:rsidRDefault="00D572A4" w:rsidP="004E6389">
      <w:pPr>
        <w:pStyle w:val="ListParagraph"/>
        <w:numPr>
          <w:ilvl w:val="0"/>
          <w:numId w:val="38"/>
        </w:numPr>
        <w:rPr>
          <w:b/>
          <w:bCs/>
        </w:rPr>
      </w:pPr>
      <w:r w:rsidRPr="009A4C52">
        <w:rPr>
          <w:b/>
          <w:bCs/>
        </w:rPr>
        <w:t xml:space="preserve">Can practices use the funding to build time into </w:t>
      </w:r>
      <w:r w:rsidR="003475EA">
        <w:rPr>
          <w:b/>
          <w:bCs/>
        </w:rPr>
        <w:t>their</w:t>
      </w:r>
      <w:r w:rsidR="003475EA" w:rsidRPr="009A4C52">
        <w:rPr>
          <w:b/>
          <w:bCs/>
        </w:rPr>
        <w:t xml:space="preserve"> </w:t>
      </w:r>
      <w:r w:rsidRPr="009A4C52">
        <w:rPr>
          <w:b/>
          <w:bCs/>
        </w:rPr>
        <w:t xml:space="preserve">weeks to handle </w:t>
      </w:r>
      <w:r w:rsidR="004E6389">
        <w:rPr>
          <w:b/>
          <w:bCs/>
        </w:rPr>
        <w:t xml:space="preserve">   </w:t>
      </w:r>
      <w:r w:rsidRPr="009A4C52">
        <w:rPr>
          <w:b/>
          <w:bCs/>
        </w:rPr>
        <w:t>non-patient facing workload?</w:t>
      </w:r>
      <w:r w:rsidR="002770F1">
        <w:rPr>
          <w:b/>
          <w:bCs/>
        </w:rPr>
        <w:br/>
      </w:r>
      <w:r w:rsidRPr="009A4C52">
        <w:t xml:space="preserve">It is important for practices to spend this money wisely and appropriately to increase workforce capacity and improve patient care and so give </w:t>
      </w:r>
      <w:r w:rsidR="00F476D4">
        <w:t xml:space="preserve">the </w:t>
      </w:r>
      <w:r w:rsidRPr="009A4C52">
        <w:t xml:space="preserve">Government confidence in the profession to make best use of any future funding streams and so increase likelihood of future investment. </w:t>
      </w:r>
    </w:p>
    <w:p w14:paraId="53944CA0" w14:textId="77777777" w:rsidR="00D572A4" w:rsidRPr="009A4C52" w:rsidRDefault="00D572A4" w:rsidP="00D572A4">
      <w:pPr>
        <w:pStyle w:val="ListParagraph"/>
        <w:ind w:left="360"/>
      </w:pPr>
      <w:r w:rsidRPr="009A4C52">
        <w:t> </w:t>
      </w:r>
    </w:p>
    <w:p w14:paraId="7B4C7308" w14:textId="7DF94798" w:rsidR="00D572A4" w:rsidRPr="009A4C52" w:rsidRDefault="00D572A4" w:rsidP="00D572A4">
      <w:pPr>
        <w:pStyle w:val="ListParagraph"/>
        <w:ind w:left="360"/>
      </w:pPr>
      <w:r w:rsidRPr="009A4C52">
        <w:t xml:space="preserve">It is recognised that there has been growth in non-patient facing work within general practice. This includes indirect clinical care, quality improvement, </w:t>
      </w:r>
      <w:proofErr w:type="spellStart"/>
      <w:r w:rsidRPr="009A4C52">
        <w:t>CPD</w:t>
      </w:r>
      <w:proofErr w:type="spellEnd"/>
      <w:r w:rsidRPr="009A4C52">
        <w:t>, training and supervising others. While this work has expanded, GPs may only have time built into their working weeks for their clinical commitments. This funding presents an opportunity for practices to expand their contracted sessions or hours so that there is dedicated time in the working weeks going forward for non-patient facing work.</w:t>
      </w:r>
    </w:p>
    <w:p w14:paraId="1911C667" w14:textId="02548DDC" w:rsidR="00D572A4" w:rsidRPr="009A4C52" w:rsidRDefault="00D572A4" w:rsidP="00057CD0">
      <w:pPr>
        <w:pStyle w:val="ListParagraph"/>
        <w:ind w:left="360"/>
      </w:pPr>
      <w:r w:rsidRPr="009A4C52">
        <w:lastRenderedPageBreak/>
        <w:t>If partners expand their sessional commitment this must reflect the work they do, be included in workforce survey returns, and stand up to reasonable (though light touch) interrogation. Indirect patient care sessions/hours need to be regularly scheduled. Partner changes in sessional commitment should ultimately be reflected in practice partnership agreements when practices have the opportunity to change these.</w:t>
      </w:r>
    </w:p>
    <w:p w14:paraId="59F51B9B" w14:textId="77777777" w:rsidR="00D572A4" w:rsidRPr="009A4C52" w:rsidRDefault="00D572A4" w:rsidP="00D572A4">
      <w:pPr>
        <w:pStyle w:val="ListParagraph"/>
        <w:ind w:left="360"/>
      </w:pPr>
      <w:r w:rsidRPr="009A4C52">
        <w:t> </w:t>
      </w:r>
    </w:p>
    <w:p w14:paraId="11E8080B" w14:textId="2F29D4EB" w:rsidR="00D572A4" w:rsidRDefault="00D572A4" w:rsidP="002770F1">
      <w:pPr>
        <w:pStyle w:val="ListParagraph"/>
        <w:ind w:left="360"/>
      </w:pPr>
      <w:r w:rsidRPr="009A4C52">
        <w:t>The Scottish Government will be monitoring the use of funding and the expansion in capacity across GP designations and the practice workforce. Health Boards will verify that practices</w:t>
      </w:r>
      <w:r w:rsidR="00190DEF">
        <w:t>’</w:t>
      </w:r>
      <w:r w:rsidRPr="009A4C52">
        <w:t xml:space="preserve"> intentions to expand the workforce and that </w:t>
      </w:r>
      <w:r w:rsidR="00E91D6F">
        <w:t>T</w:t>
      </w:r>
      <w:r w:rsidR="00E91D6F" w:rsidRPr="00C5562B">
        <w:t xml:space="preserve">ranche </w:t>
      </w:r>
      <w:r w:rsidRPr="009A4C52">
        <w:t>1 intentions have been met.</w:t>
      </w:r>
      <w:r w:rsidR="002770F1">
        <w:br/>
      </w:r>
    </w:p>
    <w:p w14:paraId="25B523B9" w14:textId="77777777" w:rsidR="002770F1" w:rsidRPr="001D0BD8" w:rsidRDefault="002770F1" w:rsidP="002770F1">
      <w:pPr>
        <w:pStyle w:val="ListParagraph"/>
        <w:numPr>
          <w:ilvl w:val="0"/>
          <w:numId w:val="38"/>
        </w:numPr>
        <w:shd w:val="clear" w:color="auto" w:fill="FFFFFF" w:themeFill="background1"/>
        <w:rPr>
          <w:b/>
          <w:bCs/>
        </w:rPr>
      </w:pPr>
      <w:r w:rsidRPr="001D0BD8">
        <w:rPr>
          <w:b/>
          <w:bCs/>
        </w:rPr>
        <w:t xml:space="preserve">Are GPs recruited shortly before </w:t>
      </w:r>
      <w:r>
        <w:rPr>
          <w:b/>
          <w:bCs/>
        </w:rPr>
        <w:t>31 March</w:t>
      </w:r>
      <w:r w:rsidRPr="001D0BD8">
        <w:rPr>
          <w:b/>
          <w:bCs/>
        </w:rPr>
        <w:t xml:space="preserve"> </w:t>
      </w:r>
      <w:r>
        <w:rPr>
          <w:b/>
          <w:bCs/>
        </w:rPr>
        <w:t xml:space="preserve">2026 </w:t>
      </w:r>
      <w:r w:rsidRPr="001D0BD8">
        <w:rPr>
          <w:b/>
          <w:bCs/>
        </w:rPr>
        <w:t xml:space="preserve">eligible for inclusion? </w:t>
      </w:r>
    </w:p>
    <w:p w14:paraId="31283511" w14:textId="2D016F7B" w:rsidR="002770F1" w:rsidRPr="001A57D8" w:rsidRDefault="002770F1" w:rsidP="002770F1">
      <w:pPr>
        <w:shd w:val="clear" w:color="auto" w:fill="FFFFFF" w:themeFill="background1"/>
        <w:ind w:left="360"/>
      </w:pPr>
      <w:r w:rsidRPr="00112B73">
        <w:rPr>
          <w:shd w:val="clear" w:color="auto" w:fill="FFFFFF" w:themeFill="background1"/>
        </w:rPr>
        <w:t>Yes</w:t>
      </w:r>
      <w:r>
        <w:rPr>
          <w:shd w:val="clear" w:color="auto" w:fill="FFFFFF" w:themeFill="background1"/>
        </w:rPr>
        <w:t xml:space="preserve">, provided that the expansion is funded by </w:t>
      </w:r>
      <w:r w:rsidR="00E91D6F">
        <w:t>T</w:t>
      </w:r>
      <w:r w:rsidR="00E91D6F" w:rsidRPr="00C5562B">
        <w:t xml:space="preserve">ranche </w:t>
      </w:r>
      <w:r>
        <w:rPr>
          <w:shd w:val="clear" w:color="auto" w:fill="FFFFFF" w:themeFill="background1"/>
        </w:rPr>
        <w:t>1 / 2 funding</w:t>
      </w:r>
      <w:r w:rsidRPr="00112B73">
        <w:rPr>
          <w:shd w:val="clear" w:color="auto" w:fill="FFFFFF" w:themeFill="background1"/>
        </w:rPr>
        <w:t>.</w:t>
      </w:r>
      <w:r w:rsidRPr="00112B73">
        <w:t xml:space="preserve"> </w:t>
      </w:r>
      <w:r>
        <w:t xml:space="preserve">Practices can record this in </w:t>
      </w:r>
      <w:r w:rsidRPr="001A57D8">
        <w:t>the Declaration Form Part 2 Section 2, the second table allows practices to set out those GPs who have started before 31 March</w:t>
      </w:r>
      <w:r>
        <w:t xml:space="preserve"> 2026</w:t>
      </w:r>
      <w:r w:rsidRPr="001A57D8">
        <w:t xml:space="preserve"> and funded</w:t>
      </w:r>
      <w:r>
        <w:t xml:space="preserve"> by </w:t>
      </w:r>
      <w:r w:rsidRPr="001A57D8">
        <w:t>this new funding. </w:t>
      </w:r>
      <w:r>
        <w:t xml:space="preserve">Practices should ensure these staff / capacity is also listed in their Staff Section of the Workforce Survey. </w:t>
      </w:r>
      <w:r w:rsidRPr="001A57D8">
        <w:t>Th</w:t>
      </w:r>
      <w:r>
        <w:t xml:space="preserve">is will be noted and these staff will </w:t>
      </w:r>
      <w:r w:rsidRPr="001A57D8">
        <w:t>not then be included in the practice’s baseline staffing capacity.</w:t>
      </w:r>
      <w:r>
        <w:br/>
      </w:r>
    </w:p>
    <w:p w14:paraId="0828FC9E" w14:textId="6E610B41" w:rsidR="002770F1" w:rsidRPr="00353919" w:rsidRDefault="002770F1" w:rsidP="002770F1">
      <w:pPr>
        <w:pStyle w:val="ListParagraph"/>
        <w:numPr>
          <w:ilvl w:val="0"/>
          <w:numId w:val="38"/>
        </w:numPr>
        <w:rPr>
          <w:b/>
        </w:rPr>
      </w:pPr>
      <w:r w:rsidRPr="00353919">
        <w:rPr>
          <w:b/>
          <w:bCs/>
        </w:rPr>
        <w:t xml:space="preserve">Do converted roles (e.g. locum to Salaried GP / Salaried </w:t>
      </w:r>
      <w:r w:rsidR="007B7D9F">
        <w:rPr>
          <w:b/>
          <w:bCs/>
        </w:rPr>
        <w:t xml:space="preserve">GP </w:t>
      </w:r>
      <w:r w:rsidRPr="00353919">
        <w:rPr>
          <w:b/>
          <w:bCs/>
        </w:rPr>
        <w:t>to GP</w:t>
      </w:r>
      <w:r w:rsidR="00F15B1B">
        <w:rPr>
          <w:b/>
          <w:bCs/>
        </w:rPr>
        <w:t xml:space="preserve"> Par</w:t>
      </w:r>
      <w:r w:rsidR="007B7D9F">
        <w:rPr>
          <w:b/>
          <w:bCs/>
        </w:rPr>
        <w:t>t</w:t>
      </w:r>
      <w:r w:rsidR="00F15B1B">
        <w:rPr>
          <w:b/>
          <w:bCs/>
        </w:rPr>
        <w:t>ner</w:t>
      </w:r>
      <w:r w:rsidRPr="00353919">
        <w:rPr>
          <w:b/>
          <w:bCs/>
        </w:rPr>
        <w:t>) count toward workforce expansion?</w:t>
      </w:r>
    </w:p>
    <w:p w14:paraId="276FDFC3" w14:textId="77777777" w:rsidR="002770F1" w:rsidRPr="002F4D54" w:rsidRDefault="002770F1" w:rsidP="002770F1">
      <w:pPr>
        <w:ind w:left="360"/>
      </w:pPr>
      <w:r w:rsidRPr="002F4D54">
        <w:t>Yes. The cost of converting roles can be included to support workforce sustainability. Practices should record this under additional capacity and report the full employer cost of the substantive post.</w:t>
      </w:r>
    </w:p>
    <w:p w14:paraId="09E815AF" w14:textId="77777777" w:rsidR="002770F1" w:rsidRPr="002F4D54" w:rsidRDefault="002770F1" w:rsidP="002770F1">
      <w:pPr>
        <w:ind w:firstLine="360"/>
      </w:pPr>
    </w:p>
    <w:p w14:paraId="443B22B9" w14:textId="7C761D81" w:rsidR="00057CD0" w:rsidRDefault="002770F1" w:rsidP="00057CD0">
      <w:pPr>
        <w:ind w:left="360"/>
      </w:pPr>
      <w:r w:rsidRPr="002F4D54">
        <w:t>For example, if a practice replaces a Locum GP post</w:t>
      </w:r>
      <w:r>
        <w:t xml:space="preserve"> </w:t>
      </w:r>
      <w:r w:rsidRPr="002F4D54">
        <w:t xml:space="preserve">with a new Salaried GP post using </w:t>
      </w:r>
      <w:r w:rsidR="00E91D6F">
        <w:t>T</w:t>
      </w:r>
      <w:r w:rsidR="00E91D6F" w:rsidRPr="00C5562B">
        <w:t xml:space="preserve">ranche </w:t>
      </w:r>
      <w:r w:rsidRPr="002F4D54">
        <w:t>1</w:t>
      </w:r>
      <w:r w:rsidR="00744760">
        <w:t xml:space="preserve"> / </w:t>
      </w:r>
      <w:r w:rsidRPr="002F4D54">
        <w:t>2 funding, the practice should record</w:t>
      </w:r>
      <w:r w:rsidR="003F38AC">
        <w:t xml:space="preserve"> t</w:t>
      </w:r>
      <w:r w:rsidRPr="002F4D54">
        <w:t>he sessions of the Salaried GP post as an intention to increase capacity; and</w:t>
      </w:r>
      <w:r w:rsidR="003F38AC">
        <w:t xml:space="preserve"> t</w:t>
      </w:r>
      <w:r w:rsidRPr="002F4D54">
        <w:t>he full employer cost of the sessions (including relevant on-costs), rather than recording the additional or net cost compared with previous arrangements. This allows Health Boards to assess whether proposed staffing costs are broadly in line with local market rates and indicative benchmarks.</w:t>
      </w:r>
    </w:p>
    <w:p w14:paraId="1628C26A" w14:textId="77777777" w:rsidR="00057CD0" w:rsidRDefault="00057CD0" w:rsidP="00057CD0">
      <w:pPr>
        <w:ind w:left="360"/>
      </w:pPr>
    </w:p>
    <w:p w14:paraId="054E288B" w14:textId="2BAFE674" w:rsidR="002770F1" w:rsidRPr="00F34434" w:rsidRDefault="002770F1" w:rsidP="00057CD0">
      <w:pPr>
        <w:pStyle w:val="ListParagraph"/>
        <w:numPr>
          <w:ilvl w:val="0"/>
          <w:numId w:val="38"/>
        </w:numPr>
        <w:rPr>
          <w:b/>
          <w:bCs/>
        </w:rPr>
      </w:pPr>
      <w:r w:rsidRPr="00F34434">
        <w:rPr>
          <w:b/>
          <w:bCs/>
        </w:rPr>
        <w:t xml:space="preserve">Can funding be used for non-GP roles? </w:t>
      </w:r>
    </w:p>
    <w:p w14:paraId="227601AA" w14:textId="0ABC9183" w:rsidR="002770F1" w:rsidRDefault="002770F1" w:rsidP="002770F1">
      <w:pPr>
        <w:ind w:left="360"/>
      </w:pPr>
      <w:r>
        <w:t xml:space="preserve">Yes. The Workforce Capacity Guidance sets out a menu of options which describes the staff which are eligible.  </w:t>
      </w:r>
      <w:r w:rsidR="008F258B">
        <w:br/>
      </w:r>
    </w:p>
    <w:p w14:paraId="4DADCC3C" w14:textId="365A25AD" w:rsidR="003475EA" w:rsidRPr="00FC1566" w:rsidRDefault="003475EA" w:rsidP="00057CD0">
      <w:pPr>
        <w:numPr>
          <w:ilvl w:val="0"/>
          <w:numId w:val="1"/>
        </w:numPr>
        <w:tabs>
          <w:tab w:val="clear" w:pos="360"/>
        </w:tabs>
        <w:rPr>
          <w:b/>
          <w:bCs/>
        </w:rPr>
      </w:pPr>
      <w:r w:rsidRPr="00FC1566">
        <w:rPr>
          <w:b/>
          <w:bCs/>
        </w:rPr>
        <w:t>Can practices redesign their workforce rather than simply recruit additional staff? </w:t>
      </w:r>
    </w:p>
    <w:p w14:paraId="4154E6BC" w14:textId="5E7A7A6E" w:rsidR="008F258B" w:rsidRPr="008F258B" w:rsidRDefault="008F258B" w:rsidP="003475EA">
      <w:pPr>
        <w:ind w:left="360"/>
      </w:pPr>
      <w:r w:rsidRPr="008F258B">
        <w:t>Yes. The guidance allows practices to expand and/or redesign their workforce. Examples include converting a Salaried GP post to a GP Partner post or changing the mix of staff groups within the practice workforce. </w:t>
      </w:r>
    </w:p>
    <w:p w14:paraId="0D894512" w14:textId="77777777" w:rsidR="00D572A4" w:rsidRDefault="00D572A4" w:rsidP="00D572A4"/>
    <w:p w14:paraId="662B8A6B" w14:textId="501C54BC" w:rsidR="00D572A4" w:rsidRPr="000D7584" w:rsidRDefault="002770F1" w:rsidP="00D572A4">
      <w:pPr>
        <w:rPr>
          <w:b/>
          <w:bCs/>
        </w:rPr>
      </w:pPr>
      <w:r>
        <w:rPr>
          <w:b/>
          <w:bCs/>
        </w:rPr>
        <w:t xml:space="preserve">Verification of intentions and release of </w:t>
      </w:r>
      <w:r w:rsidR="00E91D6F">
        <w:rPr>
          <w:b/>
          <w:bCs/>
        </w:rPr>
        <w:t>T</w:t>
      </w:r>
      <w:r>
        <w:rPr>
          <w:b/>
          <w:bCs/>
        </w:rPr>
        <w:t>ranche 2 funding</w:t>
      </w:r>
    </w:p>
    <w:p w14:paraId="2F6A24A2" w14:textId="77777777" w:rsidR="00D572A4" w:rsidRDefault="00D572A4" w:rsidP="00D572A4"/>
    <w:p w14:paraId="31CEE232" w14:textId="0CE58977" w:rsidR="00DC5AD8" w:rsidRPr="002F4D54" w:rsidRDefault="00DC5AD8" w:rsidP="00DC5AD8">
      <w:pPr>
        <w:numPr>
          <w:ilvl w:val="0"/>
          <w:numId w:val="1"/>
        </w:numPr>
        <w:tabs>
          <w:tab w:val="clear" w:pos="360"/>
        </w:tabs>
      </w:pPr>
      <w:r w:rsidRPr="002F4D54">
        <w:rPr>
          <w:b/>
          <w:bCs/>
        </w:rPr>
        <w:t xml:space="preserve">What must practices </w:t>
      </w:r>
      <w:r>
        <w:rPr>
          <w:b/>
          <w:bCs/>
        </w:rPr>
        <w:t>do</w:t>
      </w:r>
      <w:r w:rsidRPr="002F4D54">
        <w:rPr>
          <w:b/>
          <w:bCs/>
        </w:rPr>
        <w:t xml:space="preserve"> to receive </w:t>
      </w:r>
      <w:r w:rsidR="00E91D6F">
        <w:rPr>
          <w:b/>
          <w:bCs/>
        </w:rPr>
        <w:t>T</w:t>
      </w:r>
      <w:r w:rsidRPr="002F4D54">
        <w:rPr>
          <w:b/>
          <w:bCs/>
        </w:rPr>
        <w:t>ranche 2 funding?</w:t>
      </w:r>
    </w:p>
    <w:p w14:paraId="25F31B1E" w14:textId="303693F4" w:rsidR="00F53586" w:rsidRDefault="00DC5AD8" w:rsidP="001E3445">
      <w:pPr>
        <w:ind w:left="360"/>
      </w:pPr>
      <w:r w:rsidRPr="002F4D54">
        <w:t xml:space="preserve">Practices must </w:t>
      </w:r>
      <w:r w:rsidR="003475EA">
        <w:t xml:space="preserve">maintain existing workforce capacity and </w:t>
      </w:r>
      <w:r w:rsidRPr="002F4D54">
        <w:t xml:space="preserve">achieve their </w:t>
      </w:r>
      <w:r w:rsidR="00E91D6F">
        <w:t>T</w:t>
      </w:r>
      <w:r w:rsidR="00E91D6F" w:rsidRPr="00C5562B">
        <w:t xml:space="preserve">ranche </w:t>
      </w:r>
      <w:r w:rsidRPr="002F4D54">
        <w:t xml:space="preserve">1 intentions by 30 September 2026 in order to receive </w:t>
      </w:r>
      <w:r w:rsidR="00E91D6F">
        <w:t>T</w:t>
      </w:r>
      <w:r w:rsidR="00E91D6F" w:rsidRPr="00C5562B">
        <w:t xml:space="preserve">ranche </w:t>
      </w:r>
      <w:r w:rsidRPr="002F4D54">
        <w:t>2 funding</w:t>
      </w:r>
      <w:r>
        <w:t>, unless rural flexibility has been agreed</w:t>
      </w:r>
      <w:r w:rsidRPr="002F4D54">
        <w:t>. Health Boards will verify that intended workforce expansion has been delivered in line with the Workforce Capacity Guidance for General Practice.</w:t>
      </w:r>
      <w:r w:rsidRPr="00DC5AD8">
        <w:rPr>
          <w:b/>
          <w:bCs/>
        </w:rPr>
        <w:br/>
      </w:r>
    </w:p>
    <w:p w14:paraId="160C14B3" w14:textId="3F24AC92" w:rsidR="00D572A4" w:rsidRPr="009330EA" w:rsidRDefault="00D572A4" w:rsidP="00F53586">
      <w:pPr>
        <w:numPr>
          <w:ilvl w:val="0"/>
          <w:numId w:val="38"/>
        </w:numPr>
        <w:rPr>
          <w:b/>
          <w:bCs/>
        </w:rPr>
      </w:pPr>
      <w:r w:rsidRPr="009330EA">
        <w:rPr>
          <w:b/>
          <w:bCs/>
        </w:rPr>
        <w:lastRenderedPageBreak/>
        <w:t xml:space="preserve">How will achievement of </w:t>
      </w:r>
      <w:r w:rsidR="00E91D6F">
        <w:rPr>
          <w:b/>
          <w:bCs/>
        </w:rPr>
        <w:t>T</w:t>
      </w:r>
      <w:r w:rsidRPr="009330EA">
        <w:rPr>
          <w:b/>
          <w:bCs/>
        </w:rPr>
        <w:t>ranche 1 intentions be assessed?</w:t>
      </w:r>
    </w:p>
    <w:p w14:paraId="6882D331" w14:textId="6275947C" w:rsidR="00D572A4" w:rsidRDefault="00D572A4" w:rsidP="00D572A4">
      <w:pPr>
        <w:ind w:left="360"/>
      </w:pPr>
      <w:r>
        <w:t xml:space="preserve">Practices </w:t>
      </w:r>
      <w:r w:rsidR="00F53586">
        <w:t>were asked to</w:t>
      </w:r>
      <w:r>
        <w:t xml:space="preserve"> provide detail on their workforce capacity as at 31 March 2026 in the workforce survey return for 2026/27 (closing date 22 June). This will be used as the baseline figure. Practices will then provide an update on their workforce capacity in the Quarter 2 return as at 30 September 2026. Practices will have achieved </w:t>
      </w:r>
      <w:r w:rsidR="00E91D6F">
        <w:t>T</w:t>
      </w:r>
      <w:r w:rsidR="00E91D6F" w:rsidRPr="00C5562B">
        <w:t xml:space="preserve">ranche </w:t>
      </w:r>
      <w:r>
        <w:t xml:space="preserve">1 intentions if their workforce capacity has increased by the amount set out in the </w:t>
      </w:r>
      <w:r w:rsidR="00E91D6F">
        <w:t>T</w:t>
      </w:r>
      <w:r>
        <w:t>ranche 1 intentions in the Declaration Form. It is also important to note that practices also need to maintain their baseline clinical capacity as set on 31 March 2026 in the 2025/</w:t>
      </w:r>
      <w:r w:rsidR="00A0606C">
        <w:t>2</w:t>
      </w:r>
      <w:r>
        <w:t>6 workforce survey return (and replace any clinical staff who may have left posts/reduced hours etc.)</w:t>
      </w:r>
    </w:p>
    <w:p w14:paraId="7DECF988" w14:textId="77777777" w:rsidR="00D572A4" w:rsidRPr="00CF6C7E" w:rsidRDefault="00D572A4" w:rsidP="00D572A4">
      <w:pPr>
        <w:rPr>
          <w:b/>
          <w:bCs/>
        </w:rPr>
      </w:pPr>
    </w:p>
    <w:p w14:paraId="072DC47B" w14:textId="77777777" w:rsidR="00D572A4" w:rsidRPr="00962802" w:rsidRDefault="00D572A4" w:rsidP="00D572A4">
      <w:pPr>
        <w:pStyle w:val="ListParagraph"/>
        <w:numPr>
          <w:ilvl w:val="0"/>
          <w:numId w:val="38"/>
        </w:numPr>
        <w:rPr>
          <w:b/>
          <w:bCs/>
        </w:rPr>
      </w:pPr>
      <w:r w:rsidRPr="00962802">
        <w:rPr>
          <w:b/>
          <w:bCs/>
        </w:rPr>
        <w:t>What baseline is used to measure workforce increases?</w:t>
      </w:r>
    </w:p>
    <w:p w14:paraId="75AAD1B6" w14:textId="61A8767B" w:rsidR="003F38AC" w:rsidRDefault="00D572A4" w:rsidP="00D572A4">
      <w:pPr>
        <w:ind w:left="360"/>
      </w:pPr>
      <w:r>
        <w:t>Practices will provide detail on their workforce capacity as at 31 March 2026 in the workforce survey return for 2026/27 (closing date 22 June). This will be used as the baseline figure.</w:t>
      </w:r>
    </w:p>
    <w:p w14:paraId="6640C70E" w14:textId="77777777" w:rsidR="001E3445" w:rsidRDefault="001E3445" w:rsidP="00D572A4">
      <w:pPr>
        <w:ind w:left="360"/>
      </w:pPr>
    </w:p>
    <w:p w14:paraId="380A31B9" w14:textId="64651A3F" w:rsidR="001E3445" w:rsidRPr="001E3445" w:rsidRDefault="001E3445" w:rsidP="001E3445">
      <w:pPr>
        <w:pStyle w:val="ListParagraph"/>
        <w:numPr>
          <w:ilvl w:val="0"/>
          <w:numId w:val="38"/>
        </w:numPr>
        <w:rPr>
          <w:b/>
          <w:bCs/>
        </w:rPr>
      </w:pPr>
      <w:r w:rsidRPr="001E3445">
        <w:rPr>
          <w:b/>
          <w:bCs/>
        </w:rPr>
        <w:t xml:space="preserve">What happens if a practice </w:t>
      </w:r>
      <w:r w:rsidR="00190DEF">
        <w:rPr>
          <w:b/>
          <w:bCs/>
        </w:rPr>
        <w:t>make</w:t>
      </w:r>
      <w:r w:rsidR="00415927">
        <w:rPr>
          <w:b/>
          <w:bCs/>
        </w:rPr>
        <w:t>s</w:t>
      </w:r>
      <w:r w:rsidR="00190DEF">
        <w:rPr>
          <w:b/>
          <w:bCs/>
        </w:rPr>
        <w:t xml:space="preserve"> changes to its</w:t>
      </w:r>
      <w:r w:rsidRPr="001E3445">
        <w:rPr>
          <w:b/>
          <w:bCs/>
        </w:rPr>
        <w:t xml:space="preserve"> baseline clinical </w:t>
      </w:r>
      <w:r w:rsidR="00190DEF">
        <w:rPr>
          <w:b/>
          <w:bCs/>
        </w:rPr>
        <w:t>workforce</w:t>
      </w:r>
      <w:r w:rsidRPr="001E3445">
        <w:rPr>
          <w:b/>
          <w:bCs/>
        </w:rPr>
        <w:t xml:space="preserve"> to meet essential business need</w:t>
      </w:r>
      <w:r w:rsidR="008F258B">
        <w:rPr>
          <w:b/>
          <w:bCs/>
        </w:rPr>
        <w:t>s</w:t>
      </w:r>
      <w:r w:rsidRPr="001E3445">
        <w:rPr>
          <w:b/>
          <w:bCs/>
        </w:rPr>
        <w:t xml:space="preserve"> </w:t>
      </w:r>
      <w:r w:rsidR="00190DEF">
        <w:rPr>
          <w:b/>
          <w:bCs/>
        </w:rPr>
        <w:t>or</w:t>
      </w:r>
      <w:r w:rsidRPr="001E3445">
        <w:rPr>
          <w:b/>
          <w:bCs/>
        </w:rPr>
        <w:t xml:space="preserve"> better meet patient need</w:t>
      </w:r>
      <w:r w:rsidR="008F258B">
        <w:rPr>
          <w:b/>
          <w:bCs/>
        </w:rPr>
        <w:t>s</w:t>
      </w:r>
      <w:r w:rsidRPr="001E3445">
        <w:rPr>
          <w:b/>
          <w:bCs/>
        </w:rPr>
        <w:t xml:space="preserve">? </w:t>
      </w:r>
    </w:p>
    <w:p w14:paraId="7A225BD9" w14:textId="02B549FD" w:rsidR="001E3445" w:rsidRDefault="001E3445" w:rsidP="001E3445">
      <w:pPr>
        <w:ind w:left="360"/>
      </w:pPr>
      <w:r>
        <w:t xml:space="preserve">Practices are expected to maintain their baseline clinical capacity, meaning that they retain the same level of clinical staffing. However, it is recognised that practices can (and may have to) adapt and change the make-up of their clinical staffing depending on patient and/or business need. In these instances, practices should be prepared to demonstrate to </w:t>
      </w:r>
      <w:r w:rsidR="004E6389">
        <w:t xml:space="preserve">Health </w:t>
      </w:r>
      <w:r>
        <w:t xml:space="preserve">Boards that the investment in their clinical workforce capacity has not reduced based on the 31 March 2026 baseline, despite changes to the make-up of the clinical workforce. </w:t>
      </w:r>
    </w:p>
    <w:p w14:paraId="132A8547" w14:textId="77777777" w:rsidR="001E3445" w:rsidRDefault="001E3445" w:rsidP="001E3445">
      <w:pPr>
        <w:ind w:left="360"/>
      </w:pPr>
      <w:r>
        <w:t xml:space="preserve"> </w:t>
      </w:r>
    </w:p>
    <w:p w14:paraId="6147A891" w14:textId="77777777" w:rsidR="001E3445" w:rsidRDefault="001E3445" w:rsidP="001E3445">
      <w:pPr>
        <w:ind w:left="360"/>
      </w:pPr>
      <w:r>
        <w:t xml:space="preserve">Practices should also report changes to the make-up and capacity of their workforce in their quarterly Workforce Survey returns. </w:t>
      </w:r>
    </w:p>
    <w:p w14:paraId="151AB039" w14:textId="77777777" w:rsidR="001E3445" w:rsidRDefault="001E3445" w:rsidP="001E3445">
      <w:pPr>
        <w:ind w:left="360"/>
      </w:pPr>
      <w:r>
        <w:t xml:space="preserve"> </w:t>
      </w:r>
    </w:p>
    <w:p w14:paraId="3BE7439D" w14:textId="773C8D79" w:rsidR="001E3445" w:rsidRDefault="001E3445" w:rsidP="001E3445">
      <w:pPr>
        <w:ind w:left="360"/>
      </w:pPr>
      <w:r>
        <w:t>When verifying increases to workforce capacity</w:t>
      </w:r>
      <w:r w:rsidR="004E6389">
        <w:t>, Health</w:t>
      </w:r>
      <w:r>
        <w:t xml:space="preserve"> Boards should use the Dashboards to identify whether changes have been made to clinical capacity.  Where these changes appear to show a reduction in clinical capacity based on the 31 March 2026 baseline, </w:t>
      </w:r>
      <w:r w:rsidR="004E6389">
        <w:t xml:space="preserve">Health </w:t>
      </w:r>
      <w:r>
        <w:t>Boards should seek assurance from the practice that investment has remained constant.</w:t>
      </w:r>
    </w:p>
    <w:p w14:paraId="3219ADC3" w14:textId="77777777" w:rsidR="001E3445" w:rsidRDefault="001E3445" w:rsidP="001E3445">
      <w:pPr>
        <w:ind w:left="360"/>
      </w:pPr>
    </w:p>
    <w:p w14:paraId="510B3A53" w14:textId="32837AF6" w:rsidR="00DC5AD8" w:rsidRDefault="001E3445" w:rsidP="001E3445">
      <w:pPr>
        <w:ind w:left="360"/>
      </w:pPr>
      <w:r>
        <w:t>For completeness</w:t>
      </w:r>
      <w:r w:rsidR="004E6389">
        <w:t>,</w:t>
      </w:r>
      <w:r>
        <w:t xml:space="preserve"> practices must maintain their clinical capacity based on 31 March </w:t>
      </w:r>
      <w:r w:rsidR="004E6389">
        <w:t xml:space="preserve">2026 </w:t>
      </w:r>
      <w:r>
        <w:t xml:space="preserve">baseline and achieve the </w:t>
      </w:r>
      <w:r w:rsidR="00E91D6F">
        <w:t>T</w:t>
      </w:r>
      <w:r>
        <w:t xml:space="preserve">ranche 1 intentions by 30 September 2026 in order to </w:t>
      </w:r>
      <w:r w:rsidR="004E6389">
        <w:t>receive</w:t>
      </w:r>
      <w:r>
        <w:t xml:space="preserve"> </w:t>
      </w:r>
      <w:r w:rsidR="00E91D6F">
        <w:t>T</w:t>
      </w:r>
      <w:r>
        <w:t>ranche 2 funding</w:t>
      </w:r>
      <w:r w:rsidR="004E6389">
        <w:t>.</w:t>
      </w:r>
    </w:p>
    <w:p w14:paraId="3FD643BC" w14:textId="77777777" w:rsidR="00D572A4" w:rsidRDefault="00D572A4" w:rsidP="00D572A4"/>
    <w:p w14:paraId="19F15772" w14:textId="77777777" w:rsidR="00D572A4" w:rsidRDefault="00D572A4" w:rsidP="00D572A4">
      <w:pPr>
        <w:pStyle w:val="ListParagraph"/>
        <w:numPr>
          <w:ilvl w:val="0"/>
          <w:numId w:val="38"/>
        </w:numPr>
        <w:rPr>
          <w:b/>
          <w:bCs/>
        </w:rPr>
      </w:pPr>
      <w:r w:rsidRPr="009409C0">
        <w:rPr>
          <w:b/>
          <w:bCs/>
        </w:rPr>
        <w:t>Can maintaining capacity (preventing a reduction</w:t>
      </w:r>
      <w:r>
        <w:rPr>
          <w:b/>
          <w:bCs/>
        </w:rPr>
        <w:t xml:space="preserve"> in capacity</w:t>
      </w:r>
      <w:r w:rsidRPr="009409C0">
        <w:rPr>
          <w:b/>
          <w:bCs/>
        </w:rPr>
        <w:t>) count towards required increases?</w:t>
      </w:r>
    </w:p>
    <w:p w14:paraId="5DD104BA" w14:textId="7B060FC0" w:rsidR="00F10F53" w:rsidRDefault="00D572A4" w:rsidP="00415927">
      <w:pPr>
        <w:ind w:left="360"/>
      </w:pPr>
      <w:r w:rsidRPr="000C4A44">
        <w:t>No</w:t>
      </w:r>
      <w:r>
        <w:t>.</w:t>
      </w:r>
      <w:r w:rsidRPr="000C4A44">
        <w:t xml:space="preserve"> </w:t>
      </w:r>
      <w:r>
        <w:t>T</w:t>
      </w:r>
      <w:r w:rsidRPr="000C4A44">
        <w:t xml:space="preserve">his </w:t>
      </w:r>
      <w:r w:rsidR="00E91D6F">
        <w:t>T</w:t>
      </w:r>
      <w:r w:rsidR="00415927">
        <w:t xml:space="preserve">ranche 1 and </w:t>
      </w:r>
      <w:r w:rsidR="00E91D6F">
        <w:t>T</w:t>
      </w:r>
      <w:r w:rsidR="00415927">
        <w:t>ranche 2 funding</w:t>
      </w:r>
      <w:r w:rsidR="00415927" w:rsidRPr="000C4A44">
        <w:t xml:space="preserve"> </w:t>
      </w:r>
      <w:r w:rsidRPr="000C4A44">
        <w:t xml:space="preserve">must be used to </w:t>
      </w:r>
      <w:r>
        <w:t>expand</w:t>
      </w:r>
      <w:r w:rsidRPr="000C4A44">
        <w:t xml:space="preserve"> capacity.</w:t>
      </w:r>
      <w:r w:rsidR="00F10F53">
        <w:br/>
      </w:r>
    </w:p>
    <w:p w14:paraId="0B2D195B" w14:textId="647849D6" w:rsidR="001E3445" w:rsidRPr="003F38AC" w:rsidRDefault="001E3445" w:rsidP="001E3445">
      <w:pPr>
        <w:numPr>
          <w:ilvl w:val="0"/>
          <w:numId w:val="38"/>
        </w:numPr>
      </w:pPr>
      <w:r w:rsidRPr="003F38AC">
        <w:rPr>
          <w:b/>
          <w:bCs/>
        </w:rPr>
        <w:t xml:space="preserve">Why might </w:t>
      </w:r>
      <w:r w:rsidR="006A0453">
        <w:rPr>
          <w:b/>
          <w:bCs/>
        </w:rPr>
        <w:t>a</w:t>
      </w:r>
      <w:r>
        <w:rPr>
          <w:b/>
          <w:bCs/>
        </w:rPr>
        <w:t xml:space="preserve"> </w:t>
      </w:r>
      <w:r w:rsidRPr="003F38AC">
        <w:rPr>
          <w:b/>
          <w:bCs/>
        </w:rPr>
        <w:t xml:space="preserve">Health Board contact </w:t>
      </w:r>
      <w:r w:rsidR="006A0453">
        <w:rPr>
          <w:b/>
          <w:bCs/>
        </w:rPr>
        <w:t>a</w:t>
      </w:r>
      <w:r>
        <w:rPr>
          <w:b/>
          <w:bCs/>
        </w:rPr>
        <w:t xml:space="preserve"> </w:t>
      </w:r>
      <w:r w:rsidRPr="003F38AC">
        <w:rPr>
          <w:b/>
          <w:bCs/>
        </w:rPr>
        <w:t xml:space="preserve">practice about </w:t>
      </w:r>
      <w:r w:rsidR="008F258B">
        <w:rPr>
          <w:b/>
          <w:bCs/>
        </w:rPr>
        <w:t>the reported</w:t>
      </w:r>
      <w:r w:rsidRPr="003F38AC">
        <w:rPr>
          <w:b/>
          <w:bCs/>
        </w:rPr>
        <w:t xml:space="preserve"> workforce intentions?</w:t>
      </w:r>
    </w:p>
    <w:p w14:paraId="5C32793F" w14:textId="63F5E24F" w:rsidR="001E3445" w:rsidRPr="003F38AC" w:rsidRDefault="001E3445" w:rsidP="001E3445">
      <w:pPr>
        <w:ind w:left="360"/>
      </w:pPr>
      <w:r w:rsidRPr="003F38AC">
        <w:t xml:space="preserve">Health Boards </w:t>
      </w:r>
      <w:r w:rsidR="006A0453">
        <w:t>will</w:t>
      </w:r>
      <w:r w:rsidRPr="003F38AC">
        <w:t xml:space="preserve"> verify that </w:t>
      </w:r>
      <w:r w:rsidR="006A0453">
        <w:t xml:space="preserve">practices’ </w:t>
      </w:r>
      <w:r w:rsidRPr="003F38AC">
        <w:t>workforce intentions are broadly commensurate with the</w:t>
      </w:r>
      <w:r w:rsidR="006A0453">
        <w:t>ir</w:t>
      </w:r>
      <w:r w:rsidRPr="003F38AC">
        <w:t xml:space="preserve"> funding allocation. As part of this, </w:t>
      </w:r>
      <w:r w:rsidR="004E6389">
        <w:t xml:space="preserve">Health </w:t>
      </w:r>
      <w:r w:rsidRPr="003F38AC">
        <w:t>Boards may contact practices to clarify information submitted through the Workforce Survey.</w:t>
      </w:r>
      <w:r>
        <w:t xml:space="preserve"> </w:t>
      </w:r>
      <w:r w:rsidR="008F258B">
        <w:t>This may include situations where</w:t>
      </w:r>
      <w:r w:rsidRPr="003F38AC">
        <w:t xml:space="preserve"> information appears incomplete, where workforce intentions and costs appear inconsistent with the funding allocation, or where reported workforce costs appear </w:t>
      </w:r>
      <w:r w:rsidRPr="003F38AC">
        <w:lastRenderedPageBreak/>
        <w:t>unusually high or low. In these situations, practices should review the information submitted and update their return where appropriate.</w:t>
      </w:r>
    </w:p>
    <w:p w14:paraId="176240C7" w14:textId="77777777" w:rsidR="001E3445" w:rsidRPr="003F38AC" w:rsidRDefault="001E3445" w:rsidP="001E3445">
      <w:pPr>
        <w:ind w:left="360"/>
      </w:pPr>
    </w:p>
    <w:p w14:paraId="2F5BD26F" w14:textId="0A980CAF" w:rsidR="001E3445" w:rsidRPr="003F38AC" w:rsidRDefault="001E3445" w:rsidP="001E3445">
      <w:pPr>
        <w:numPr>
          <w:ilvl w:val="0"/>
          <w:numId w:val="38"/>
        </w:numPr>
      </w:pPr>
      <w:r w:rsidRPr="003F38AC">
        <w:rPr>
          <w:b/>
          <w:bCs/>
        </w:rPr>
        <w:t xml:space="preserve">What information might a Health Board request </w:t>
      </w:r>
      <w:r w:rsidR="006A0453">
        <w:rPr>
          <w:b/>
          <w:bCs/>
        </w:rPr>
        <w:t xml:space="preserve">from a practice </w:t>
      </w:r>
      <w:r w:rsidRPr="003F38AC">
        <w:rPr>
          <w:b/>
          <w:bCs/>
        </w:rPr>
        <w:t>to support verification of workforce intentions?</w:t>
      </w:r>
    </w:p>
    <w:p w14:paraId="70A4B261" w14:textId="3315C8DF" w:rsidR="001E3445" w:rsidRDefault="001E3445" w:rsidP="001E3445">
      <w:pPr>
        <w:pStyle w:val="ListParagraph"/>
        <w:ind w:left="360"/>
      </w:pPr>
      <w:r w:rsidRPr="003F38AC">
        <w:t xml:space="preserve">Where clarification is required, Health Boards may ask practices to provide additional information to support the </w:t>
      </w:r>
      <w:r w:rsidR="00190DEF">
        <w:t xml:space="preserve">workforce intentions and associated </w:t>
      </w:r>
      <w:r w:rsidRPr="003F38AC">
        <w:t xml:space="preserve">costs reported in the Workforce Survey. This </w:t>
      </w:r>
      <w:r w:rsidR="00190DEF">
        <w:t xml:space="preserve">could </w:t>
      </w:r>
      <w:r w:rsidRPr="003F38AC">
        <w:t xml:space="preserve">include payroll information, salary scales, job descriptions, recruitment information or other </w:t>
      </w:r>
      <w:r w:rsidR="00190DEF">
        <w:t xml:space="preserve">supporting </w:t>
      </w:r>
      <w:r w:rsidRPr="003F38AC">
        <w:t>evidence.</w:t>
      </w:r>
      <w:r w:rsidR="008F258B">
        <w:br/>
      </w:r>
    </w:p>
    <w:p w14:paraId="55AF3868" w14:textId="77777777" w:rsidR="008F258B" w:rsidRPr="008F258B" w:rsidRDefault="008F258B" w:rsidP="008F258B">
      <w:pPr>
        <w:pStyle w:val="ListParagraph"/>
        <w:numPr>
          <w:ilvl w:val="0"/>
          <w:numId w:val="5"/>
        </w:numPr>
      </w:pPr>
      <w:r w:rsidRPr="008F258B">
        <w:rPr>
          <w:b/>
          <w:bCs/>
        </w:rPr>
        <w:t>Are there limits on the workforce costs that can be supported through the funding?</w:t>
      </w:r>
    </w:p>
    <w:p w14:paraId="3E13D7A8" w14:textId="38A16117" w:rsidR="008F258B" w:rsidRPr="008F258B" w:rsidRDefault="008F258B" w:rsidP="008F258B">
      <w:pPr>
        <w:pStyle w:val="ListParagraph"/>
        <w:ind w:left="360"/>
      </w:pPr>
      <w:r w:rsidRPr="008F258B">
        <w:t>For GP Partner posts and the conversion of Salaried GP posts to GP Partner posts, practices should ensure that costs are consistent with the limits set out in Annex B of the Workforce Capacity Guidance for General Practice. Health Boards may seek clarification and supporting information where reported costs exceed these limits or appear inconsistent with indicative benchmarks.</w:t>
      </w:r>
    </w:p>
    <w:p w14:paraId="7AE9C5F0" w14:textId="77777777" w:rsidR="001E3445" w:rsidRDefault="001E3445" w:rsidP="008F258B"/>
    <w:p w14:paraId="5AB46337" w14:textId="1602B623" w:rsidR="00D572A4" w:rsidRPr="008C2386" w:rsidRDefault="00F10F53" w:rsidP="00F10F53">
      <w:pPr>
        <w:pStyle w:val="ListParagraph"/>
        <w:numPr>
          <w:ilvl w:val="0"/>
          <w:numId w:val="38"/>
        </w:numPr>
        <w:rPr>
          <w:b/>
          <w:bCs/>
        </w:rPr>
      </w:pPr>
      <w:r w:rsidRPr="008C2386">
        <w:rPr>
          <w:b/>
          <w:bCs/>
        </w:rPr>
        <w:t>What happens if rural flexibility</w:t>
      </w:r>
      <w:r w:rsidR="00190DEF" w:rsidRPr="008C2386">
        <w:rPr>
          <w:b/>
          <w:bCs/>
        </w:rPr>
        <w:t xml:space="preserve"> </w:t>
      </w:r>
      <w:r w:rsidR="004E6389" w:rsidRPr="008C2386">
        <w:rPr>
          <w:b/>
          <w:bCs/>
        </w:rPr>
        <w:t>applies</w:t>
      </w:r>
      <w:r w:rsidRPr="008C2386">
        <w:rPr>
          <w:b/>
          <w:bCs/>
        </w:rPr>
        <w:t>?</w:t>
      </w:r>
      <w:r w:rsidRPr="008C2386">
        <w:rPr>
          <w:b/>
          <w:bCs/>
        </w:rPr>
        <w:br/>
      </w:r>
      <w:r w:rsidRPr="008C2386">
        <w:t xml:space="preserve">In specific circumstances, </w:t>
      </w:r>
      <w:r w:rsidR="00415927" w:rsidRPr="008C2386">
        <w:t>practices have been granted a</w:t>
      </w:r>
      <w:r w:rsidRPr="008C2386">
        <w:t xml:space="preserve"> rural flexibility </w:t>
      </w:r>
      <w:r w:rsidR="00FC1566" w:rsidRPr="008C2386">
        <w:t>which</w:t>
      </w:r>
      <w:r w:rsidR="00415927" w:rsidRPr="008C2386">
        <w:t xml:space="preserve"> </w:t>
      </w:r>
      <w:r w:rsidR="004E6389" w:rsidRPr="008C2386">
        <w:t xml:space="preserve">Health </w:t>
      </w:r>
      <w:r w:rsidR="00415927" w:rsidRPr="008C2386">
        <w:t>Boards must take into account when</w:t>
      </w:r>
      <w:r w:rsidRPr="008C2386">
        <w:t xml:space="preserve"> considering workforce intentions and the release of </w:t>
      </w:r>
      <w:r w:rsidR="00E10D4B">
        <w:t>T</w:t>
      </w:r>
      <w:r w:rsidRPr="008C2386">
        <w:t>ranche 2 funding. This is intended for smaller practices in more rural areas where recruitment may be more challenging and access to locums may be more limited.</w:t>
      </w:r>
      <w:r w:rsidRPr="008C2386">
        <w:rPr>
          <w:b/>
          <w:bCs/>
        </w:rPr>
        <w:t xml:space="preserve"> </w:t>
      </w:r>
      <w:r w:rsidRPr="008C2386">
        <w:t xml:space="preserve">Practices </w:t>
      </w:r>
      <w:r w:rsidR="00415927" w:rsidRPr="008C2386">
        <w:t>are</w:t>
      </w:r>
      <w:r w:rsidRPr="008C2386">
        <w:t xml:space="preserve"> eligible for rural flexibility if they receive less than £20,000 tranche 1 funding and are located in an area classified as urban-rural category 4-8. Where rural flexibility has been </w:t>
      </w:r>
      <w:r w:rsidR="00616B1F" w:rsidRPr="008C2386">
        <w:t>applied</w:t>
      </w:r>
      <w:r w:rsidRPr="008C2386">
        <w:t xml:space="preserve">, practices would be expected to deliver their approved </w:t>
      </w:r>
      <w:r w:rsidR="00E10D4B">
        <w:t>T</w:t>
      </w:r>
      <w:r w:rsidRPr="008C2386">
        <w:t xml:space="preserve">ranche 1 and </w:t>
      </w:r>
      <w:r w:rsidR="00E103FE">
        <w:t>T</w:t>
      </w:r>
      <w:r w:rsidRPr="008C2386">
        <w:t>ranche 2 workforce intentions by 31 March 2027.</w:t>
      </w:r>
    </w:p>
    <w:p w14:paraId="248F7A96" w14:textId="77777777" w:rsidR="00D572A4" w:rsidRDefault="00D572A4" w:rsidP="00D572A4"/>
    <w:p w14:paraId="2F5E830B" w14:textId="5425F4ED" w:rsidR="00D572A4" w:rsidRPr="00F34434" w:rsidRDefault="00D572A4" w:rsidP="00D572A4">
      <w:pPr>
        <w:pStyle w:val="ListParagraph"/>
        <w:numPr>
          <w:ilvl w:val="0"/>
          <w:numId w:val="38"/>
        </w:numPr>
        <w:rPr>
          <w:b/>
          <w:bCs/>
        </w:rPr>
      </w:pPr>
      <w:r w:rsidRPr="00F34434">
        <w:rPr>
          <w:b/>
          <w:bCs/>
        </w:rPr>
        <w:t xml:space="preserve">Where practices do not achieve </w:t>
      </w:r>
      <w:r w:rsidR="007E4AE6">
        <w:rPr>
          <w:b/>
          <w:bCs/>
        </w:rPr>
        <w:t>T</w:t>
      </w:r>
      <w:r w:rsidRPr="00F34434">
        <w:rPr>
          <w:b/>
          <w:bCs/>
        </w:rPr>
        <w:t xml:space="preserve">ranche 1 intentions will </w:t>
      </w:r>
      <w:r w:rsidR="007E4AE6">
        <w:rPr>
          <w:b/>
          <w:bCs/>
        </w:rPr>
        <w:t>T</w:t>
      </w:r>
      <w:r w:rsidRPr="00F34434">
        <w:rPr>
          <w:b/>
          <w:bCs/>
        </w:rPr>
        <w:t>ranche 2 still be allocated if practices are constrained by estate limitations or recruitment failure?</w:t>
      </w:r>
    </w:p>
    <w:p w14:paraId="57D5F976" w14:textId="17402134" w:rsidR="00D572A4" w:rsidRDefault="00D572A4" w:rsidP="00D572A4">
      <w:pPr>
        <w:ind w:left="360"/>
      </w:pPr>
      <w:r w:rsidRPr="00432CE9">
        <w:t>No.</w:t>
      </w:r>
      <w:r>
        <w:t xml:space="preserve"> Practices must achieve their tranche 1 intentions by 30 September to receive their tranche 2 allocation (unless rural flexibility has been </w:t>
      </w:r>
      <w:r w:rsidR="002F4D54">
        <w:t>agreed</w:t>
      </w:r>
      <w:r>
        <w:t xml:space="preserve">).  Recruitment challenges or estate limitations would not be seen as a mitigating circumstance.  Practices should consider the menu of options set out in the Workforce Capacity Guidance when considering the intentions to expand the workforce.  Alongside this, practices should consider </w:t>
      </w:r>
      <w:r w:rsidRPr="00F01CC7">
        <w:t>remote working hot-desking, staggering surgeries so that clinical work is not all delivered at the same time, or using extended hours.</w:t>
      </w:r>
    </w:p>
    <w:p w14:paraId="744844D9" w14:textId="77777777" w:rsidR="00DC5AD8" w:rsidRPr="00432CE9" w:rsidRDefault="00DC5AD8" w:rsidP="00D572A4">
      <w:pPr>
        <w:ind w:left="360"/>
      </w:pPr>
    </w:p>
    <w:p w14:paraId="0596A0B2" w14:textId="77777777" w:rsidR="00DC5AD8" w:rsidRPr="0013304F" w:rsidRDefault="00DC5AD8" w:rsidP="00DC5AD8">
      <w:pPr>
        <w:pStyle w:val="ListParagraph"/>
        <w:numPr>
          <w:ilvl w:val="0"/>
          <w:numId w:val="38"/>
        </w:numPr>
        <w:rPr>
          <w:b/>
          <w:bCs/>
        </w:rPr>
      </w:pPr>
      <w:r w:rsidRPr="0013304F">
        <w:rPr>
          <w:b/>
          <w:bCs/>
        </w:rPr>
        <w:t>How will Tranche 2 payments be distributed?</w:t>
      </w:r>
    </w:p>
    <w:p w14:paraId="7E9F6E14" w14:textId="645F1B98" w:rsidR="00DC5AD8" w:rsidRDefault="00DC5AD8" w:rsidP="00DC5AD8">
      <w:pPr>
        <w:pStyle w:val="ListParagraph"/>
        <w:ind w:left="360"/>
      </w:pPr>
      <w:r>
        <w:t xml:space="preserve">Tranche 2 payments will be paid monthly directly to practices from </w:t>
      </w:r>
      <w:r w:rsidR="00415927">
        <w:t xml:space="preserve">January </w:t>
      </w:r>
      <w:r w:rsidR="00BD1128">
        <w:t>2027</w:t>
      </w:r>
      <w:r>
        <w:t>.</w:t>
      </w:r>
    </w:p>
    <w:p w14:paraId="177B6285" w14:textId="77777777" w:rsidR="00827550" w:rsidRPr="009B7615" w:rsidRDefault="00827550" w:rsidP="00B561C0"/>
    <w:sectPr w:rsidR="00827550" w:rsidRPr="009B7615" w:rsidSect="00057CD0">
      <w:pgSz w:w="11906" w:h="16838" w:code="9"/>
      <w:pgMar w:top="1440" w:right="1080" w:bottom="1440" w:left="108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35C0A2B"/>
    <w:multiLevelType w:val="multilevel"/>
    <w:tmpl w:val="8C96F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A32C2"/>
    <w:multiLevelType w:val="hybridMultilevel"/>
    <w:tmpl w:val="03C03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92641"/>
    <w:multiLevelType w:val="multilevel"/>
    <w:tmpl w:val="6D20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A731A0"/>
    <w:multiLevelType w:val="multilevel"/>
    <w:tmpl w:val="2546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331052"/>
    <w:multiLevelType w:val="multilevel"/>
    <w:tmpl w:val="76C61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D129CD"/>
    <w:multiLevelType w:val="hybridMultilevel"/>
    <w:tmpl w:val="D1F40E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1AB509C"/>
    <w:multiLevelType w:val="multilevel"/>
    <w:tmpl w:val="6B3E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851683"/>
    <w:multiLevelType w:val="multilevel"/>
    <w:tmpl w:val="9BE29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C63B90"/>
    <w:multiLevelType w:val="multilevel"/>
    <w:tmpl w:val="72FA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B678E3"/>
    <w:multiLevelType w:val="multilevel"/>
    <w:tmpl w:val="F080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2442D6"/>
    <w:multiLevelType w:val="multilevel"/>
    <w:tmpl w:val="9F90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E22676"/>
    <w:multiLevelType w:val="hybridMultilevel"/>
    <w:tmpl w:val="39D05180"/>
    <w:lvl w:ilvl="0" w:tplc="0EFC23B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1041D05"/>
    <w:multiLevelType w:val="hybridMultilevel"/>
    <w:tmpl w:val="BDA4F0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1DD2051"/>
    <w:multiLevelType w:val="multilevel"/>
    <w:tmpl w:val="D27A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DB3167"/>
    <w:multiLevelType w:val="hybridMultilevel"/>
    <w:tmpl w:val="C7968220"/>
    <w:lvl w:ilvl="0" w:tplc="7254795E">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4107B31"/>
    <w:multiLevelType w:val="multilevel"/>
    <w:tmpl w:val="D99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EF4536B"/>
    <w:multiLevelType w:val="multilevel"/>
    <w:tmpl w:val="D9AE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0FD76AF"/>
    <w:multiLevelType w:val="multilevel"/>
    <w:tmpl w:val="B1801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1B618B0"/>
    <w:multiLevelType w:val="hybridMultilevel"/>
    <w:tmpl w:val="57B2C7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91E5071"/>
    <w:multiLevelType w:val="multilevel"/>
    <w:tmpl w:val="784A4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CA6124"/>
    <w:multiLevelType w:val="multilevel"/>
    <w:tmpl w:val="00AAE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974FD4"/>
    <w:multiLevelType w:val="multilevel"/>
    <w:tmpl w:val="951C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657110"/>
    <w:multiLevelType w:val="hybridMultilevel"/>
    <w:tmpl w:val="5C06B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772F21"/>
    <w:multiLevelType w:val="multilevel"/>
    <w:tmpl w:val="911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FF58FA"/>
    <w:multiLevelType w:val="multilevel"/>
    <w:tmpl w:val="8D6A8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0218EB"/>
    <w:multiLevelType w:val="multilevel"/>
    <w:tmpl w:val="60B8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1A2E18"/>
    <w:multiLevelType w:val="multilevel"/>
    <w:tmpl w:val="248C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FA7443E"/>
    <w:multiLevelType w:val="multilevel"/>
    <w:tmpl w:val="8EC8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30" w15:restartNumberingAfterBreak="0">
    <w:nsid w:val="65CB5D33"/>
    <w:multiLevelType w:val="multilevel"/>
    <w:tmpl w:val="8348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C62E40"/>
    <w:multiLevelType w:val="multilevel"/>
    <w:tmpl w:val="17465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51274C7"/>
    <w:multiLevelType w:val="multilevel"/>
    <w:tmpl w:val="8BCA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6D482A"/>
    <w:multiLevelType w:val="multilevel"/>
    <w:tmpl w:val="67768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705CD1"/>
    <w:multiLevelType w:val="multilevel"/>
    <w:tmpl w:val="1FE8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E71300"/>
    <w:multiLevelType w:val="hybridMultilevel"/>
    <w:tmpl w:val="32065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4599817">
    <w:abstractNumId w:val="29"/>
  </w:num>
  <w:num w:numId="2" w16cid:durableId="1687558442">
    <w:abstractNumId w:val="0"/>
  </w:num>
  <w:num w:numId="3" w16cid:durableId="209995352">
    <w:abstractNumId w:val="0"/>
  </w:num>
  <w:num w:numId="4" w16cid:durableId="827135314">
    <w:abstractNumId w:val="0"/>
  </w:num>
  <w:num w:numId="5" w16cid:durableId="1564368586">
    <w:abstractNumId w:val="29"/>
  </w:num>
  <w:num w:numId="6" w16cid:durableId="823669305">
    <w:abstractNumId w:val="0"/>
  </w:num>
  <w:num w:numId="7" w16cid:durableId="438718125">
    <w:abstractNumId w:val="15"/>
  </w:num>
  <w:num w:numId="8" w16cid:durableId="464279951">
    <w:abstractNumId w:val="35"/>
  </w:num>
  <w:num w:numId="9" w16cid:durableId="829097401">
    <w:abstractNumId w:val="23"/>
  </w:num>
  <w:num w:numId="10" w16cid:durableId="36054630">
    <w:abstractNumId w:val="10"/>
  </w:num>
  <w:num w:numId="11" w16cid:durableId="85350114">
    <w:abstractNumId w:val="20"/>
  </w:num>
  <w:num w:numId="12" w16cid:durableId="627471183">
    <w:abstractNumId w:val="27"/>
  </w:num>
  <w:num w:numId="13" w16cid:durableId="1236937533">
    <w:abstractNumId w:val="34"/>
  </w:num>
  <w:num w:numId="14" w16cid:durableId="976884986">
    <w:abstractNumId w:val="32"/>
  </w:num>
  <w:num w:numId="15" w16cid:durableId="1421023326">
    <w:abstractNumId w:val="33"/>
  </w:num>
  <w:num w:numId="16" w16cid:durableId="396056649">
    <w:abstractNumId w:val="31"/>
  </w:num>
  <w:num w:numId="17" w16cid:durableId="1635210193">
    <w:abstractNumId w:val="9"/>
  </w:num>
  <w:num w:numId="18" w16cid:durableId="1006787625">
    <w:abstractNumId w:val="22"/>
  </w:num>
  <w:num w:numId="19" w16cid:durableId="185103955">
    <w:abstractNumId w:val="28"/>
  </w:num>
  <w:num w:numId="20" w16cid:durableId="2134056795">
    <w:abstractNumId w:val="8"/>
  </w:num>
  <w:num w:numId="21" w16cid:durableId="796484294">
    <w:abstractNumId w:val="7"/>
  </w:num>
  <w:num w:numId="22" w16cid:durableId="519272804">
    <w:abstractNumId w:val="3"/>
  </w:num>
  <w:num w:numId="23" w16cid:durableId="507721993">
    <w:abstractNumId w:val="17"/>
  </w:num>
  <w:num w:numId="24" w16cid:durableId="1749962118">
    <w:abstractNumId w:val="24"/>
  </w:num>
  <w:num w:numId="25" w16cid:durableId="1746104978">
    <w:abstractNumId w:val="25"/>
  </w:num>
  <w:num w:numId="26" w16cid:durableId="1475953899">
    <w:abstractNumId w:val="5"/>
  </w:num>
  <w:num w:numId="27" w16cid:durableId="934629462">
    <w:abstractNumId w:val="16"/>
  </w:num>
  <w:num w:numId="28" w16cid:durableId="1761292022">
    <w:abstractNumId w:val="14"/>
  </w:num>
  <w:num w:numId="29" w16cid:durableId="1193224863">
    <w:abstractNumId w:val="18"/>
  </w:num>
  <w:num w:numId="30" w16cid:durableId="1995142656">
    <w:abstractNumId w:val="26"/>
  </w:num>
  <w:num w:numId="31" w16cid:durableId="1522665680">
    <w:abstractNumId w:val="11"/>
  </w:num>
  <w:num w:numId="32" w16cid:durableId="554969149">
    <w:abstractNumId w:val="21"/>
  </w:num>
  <w:num w:numId="33" w16cid:durableId="588344964">
    <w:abstractNumId w:val="30"/>
  </w:num>
  <w:num w:numId="34" w16cid:durableId="194125837">
    <w:abstractNumId w:val="4"/>
  </w:num>
  <w:num w:numId="35" w16cid:durableId="196427743">
    <w:abstractNumId w:val="6"/>
  </w:num>
  <w:num w:numId="36" w16cid:durableId="1000936840">
    <w:abstractNumId w:val="12"/>
  </w:num>
  <w:num w:numId="37" w16cid:durableId="1104836566">
    <w:abstractNumId w:val="19"/>
  </w:num>
  <w:num w:numId="38" w16cid:durableId="1216164167">
    <w:abstractNumId w:val="13"/>
  </w:num>
  <w:num w:numId="39" w16cid:durableId="89400622">
    <w:abstractNumId w:val="2"/>
  </w:num>
  <w:num w:numId="40" w16cid:durableId="1124350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50"/>
    <w:rsid w:val="00027C27"/>
    <w:rsid w:val="00057CD0"/>
    <w:rsid w:val="00092FB8"/>
    <w:rsid w:val="000B7ADE"/>
    <w:rsid w:val="000C0CF4"/>
    <w:rsid w:val="000E2D38"/>
    <w:rsid w:val="001038D2"/>
    <w:rsid w:val="00111D98"/>
    <w:rsid w:val="00190DEF"/>
    <w:rsid w:val="001A4E6B"/>
    <w:rsid w:val="001A6D55"/>
    <w:rsid w:val="001E2769"/>
    <w:rsid w:val="001E3445"/>
    <w:rsid w:val="00212865"/>
    <w:rsid w:val="00224CC6"/>
    <w:rsid w:val="002770F1"/>
    <w:rsid w:val="00281579"/>
    <w:rsid w:val="0029506C"/>
    <w:rsid w:val="002A1FC2"/>
    <w:rsid w:val="002B47E8"/>
    <w:rsid w:val="002D54C3"/>
    <w:rsid w:val="002F4D54"/>
    <w:rsid w:val="00306C61"/>
    <w:rsid w:val="003475EA"/>
    <w:rsid w:val="0037582B"/>
    <w:rsid w:val="003F38AC"/>
    <w:rsid w:val="00404ED9"/>
    <w:rsid w:val="00415927"/>
    <w:rsid w:val="00421943"/>
    <w:rsid w:val="00466BE6"/>
    <w:rsid w:val="00467B0C"/>
    <w:rsid w:val="004D3C07"/>
    <w:rsid w:val="004E6389"/>
    <w:rsid w:val="004F5D29"/>
    <w:rsid w:val="00523847"/>
    <w:rsid w:val="00595519"/>
    <w:rsid w:val="005D4D5E"/>
    <w:rsid w:val="006005A6"/>
    <w:rsid w:val="00616B1F"/>
    <w:rsid w:val="006A0453"/>
    <w:rsid w:val="006A5CB7"/>
    <w:rsid w:val="006C6710"/>
    <w:rsid w:val="006E15D4"/>
    <w:rsid w:val="006F1686"/>
    <w:rsid w:val="007163A4"/>
    <w:rsid w:val="00723A34"/>
    <w:rsid w:val="00744760"/>
    <w:rsid w:val="00761944"/>
    <w:rsid w:val="0077457E"/>
    <w:rsid w:val="007A3071"/>
    <w:rsid w:val="007B7D9F"/>
    <w:rsid w:val="007D3C41"/>
    <w:rsid w:val="007E4AE6"/>
    <w:rsid w:val="008076EF"/>
    <w:rsid w:val="00827550"/>
    <w:rsid w:val="00857548"/>
    <w:rsid w:val="00870789"/>
    <w:rsid w:val="00893157"/>
    <w:rsid w:val="008A0306"/>
    <w:rsid w:val="008C2386"/>
    <w:rsid w:val="008E556B"/>
    <w:rsid w:val="008E7CC6"/>
    <w:rsid w:val="008F258B"/>
    <w:rsid w:val="00925773"/>
    <w:rsid w:val="00931229"/>
    <w:rsid w:val="0096658F"/>
    <w:rsid w:val="009B7615"/>
    <w:rsid w:val="009E089A"/>
    <w:rsid w:val="009E77CA"/>
    <w:rsid w:val="00A0606C"/>
    <w:rsid w:val="00A32A42"/>
    <w:rsid w:val="00A646A6"/>
    <w:rsid w:val="00A91FF7"/>
    <w:rsid w:val="00AB3E58"/>
    <w:rsid w:val="00AD42A8"/>
    <w:rsid w:val="00AF13C7"/>
    <w:rsid w:val="00B066C9"/>
    <w:rsid w:val="00B51BDC"/>
    <w:rsid w:val="00B561C0"/>
    <w:rsid w:val="00B75E60"/>
    <w:rsid w:val="00B773CE"/>
    <w:rsid w:val="00BD1128"/>
    <w:rsid w:val="00BF5662"/>
    <w:rsid w:val="00C56887"/>
    <w:rsid w:val="00C91823"/>
    <w:rsid w:val="00CA1FF3"/>
    <w:rsid w:val="00D008AB"/>
    <w:rsid w:val="00D36C1F"/>
    <w:rsid w:val="00D572A4"/>
    <w:rsid w:val="00D75D67"/>
    <w:rsid w:val="00D94241"/>
    <w:rsid w:val="00DC5AD8"/>
    <w:rsid w:val="00DD1B26"/>
    <w:rsid w:val="00E103FE"/>
    <w:rsid w:val="00E10D4B"/>
    <w:rsid w:val="00E91D6F"/>
    <w:rsid w:val="00EA10DF"/>
    <w:rsid w:val="00EA7606"/>
    <w:rsid w:val="00ED1662"/>
    <w:rsid w:val="00EE6B7B"/>
    <w:rsid w:val="00F10F53"/>
    <w:rsid w:val="00F15B1B"/>
    <w:rsid w:val="00F22E4F"/>
    <w:rsid w:val="00F232DD"/>
    <w:rsid w:val="00F476D4"/>
    <w:rsid w:val="00F526AE"/>
    <w:rsid w:val="00F53586"/>
    <w:rsid w:val="00F80EE5"/>
    <w:rsid w:val="00FA4BC1"/>
    <w:rsid w:val="00FA565A"/>
    <w:rsid w:val="00FB74F5"/>
    <w:rsid w:val="00FC1566"/>
    <w:rsid w:val="00FD16B1"/>
    <w:rsid w:val="00FE6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9941C"/>
  <w15:chartTrackingRefBased/>
  <w15:docId w15:val="{CC41CF8E-35DA-403C-8D2C-855F6B111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kern w:val="0"/>
      <w:sz w:val="24"/>
      <w:szCs w:val="2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82755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2755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2755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2755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2755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2755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827550"/>
    <w:rPr>
      <w:rFonts w:eastAsiaTheme="majorEastAsia" w:cstheme="majorBidi"/>
      <w:i/>
      <w:iCs/>
      <w:color w:val="0F4761" w:themeColor="accent1" w:themeShade="BF"/>
      <w:kern w:val="0"/>
      <w:sz w:val="24"/>
      <w:szCs w:val="20"/>
      <w14:ligatures w14:val="none"/>
    </w:rPr>
  </w:style>
  <w:style w:type="character" w:customStyle="1" w:styleId="Heading5Char">
    <w:name w:val="Heading 5 Char"/>
    <w:basedOn w:val="DefaultParagraphFont"/>
    <w:link w:val="Heading5"/>
    <w:uiPriority w:val="9"/>
    <w:semiHidden/>
    <w:rsid w:val="00827550"/>
    <w:rPr>
      <w:rFonts w:eastAsiaTheme="majorEastAsia" w:cstheme="majorBidi"/>
      <w:color w:val="0F4761" w:themeColor="accent1" w:themeShade="BF"/>
      <w:kern w:val="0"/>
      <w:sz w:val="24"/>
      <w:szCs w:val="20"/>
      <w14:ligatures w14:val="none"/>
    </w:rPr>
  </w:style>
  <w:style w:type="character" w:customStyle="1" w:styleId="Heading6Char">
    <w:name w:val="Heading 6 Char"/>
    <w:basedOn w:val="DefaultParagraphFont"/>
    <w:link w:val="Heading6"/>
    <w:uiPriority w:val="9"/>
    <w:semiHidden/>
    <w:rsid w:val="00827550"/>
    <w:rPr>
      <w:rFonts w:eastAsiaTheme="majorEastAsia" w:cstheme="majorBidi"/>
      <w:i/>
      <w:iCs/>
      <w:color w:val="595959" w:themeColor="text1" w:themeTint="A6"/>
      <w:kern w:val="0"/>
      <w:sz w:val="24"/>
      <w:szCs w:val="20"/>
      <w14:ligatures w14:val="none"/>
    </w:rPr>
  </w:style>
  <w:style w:type="character" w:customStyle="1" w:styleId="Heading7Char">
    <w:name w:val="Heading 7 Char"/>
    <w:basedOn w:val="DefaultParagraphFont"/>
    <w:link w:val="Heading7"/>
    <w:uiPriority w:val="9"/>
    <w:semiHidden/>
    <w:rsid w:val="00827550"/>
    <w:rPr>
      <w:rFonts w:eastAsiaTheme="majorEastAsia" w:cstheme="majorBidi"/>
      <w:color w:val="595959" w:themeColor="text1" w:themeTint="A6"/>
      <w:kern w:val="0"/>
      <w:sz w:val="24"/>
      <w:szCs w:val="20"/>
      <w14:ligatures w14:val="none"/>
    </w:rPr>
  </w:style>
  <w:style w:type="character" w:customStyle="1" w:styleId="Heading8Char">
    <w:name w:val="Heading 8 Char"/>
    <w:basedOn w:val="DefaultParagraphFont"/>
    <w:link w:val="Heading8"/>
    <w:uiPriority w:val="9"/>
    <w:semiHidden/>
    <w:rsid w:val="00827550"/>
    <w:rPr>
      <w:rFonts w:eastAsiaTheme="majorEastAsia" w:cstheme="majorBidi"/>
      <w:i/>
      <w:iCs/>
      <w:color w:val="272727" w:themeColor="text1" w:themeTint="D8"/>
      <w:kern w:val="0"/>
      <w:sz w:val="24"/>
      <w:szCs w:val="20"/>
      <w14:ligatures w14:val="none"/>
    </w:rPr>
  </w:style>
  <w:style w:type="character" w:customStyle="1" w:styleId="Heading9Char">
    <w:name w:val="Heading 9 Char"/>
    <w:basedOn w:val="DefaultParagraphFont"/>
    <w:link w:val="Heading9"/>
    <w:uiPriority w:val="9"/>
    <w:semiHidden/>
    <w:rsid w:val="00827550"/>
    <w:rPr>
      <w:rFonts w:eastAsiaTheme="majorEastAsia" w:cstheme="majorBidi"/>
      <w:color w:val="272727" w:themeColor="text1" w:themeTint="D8"/>
      <w:kern w:val="0"/>
      <w:sz w:val="24"/>
      <w:szCs w:val="20"/>
      <w14:ligatures w14:val="none"/>
    </w:rPr>
  </w:style>
  <w:style w:type="paragraph" w:styleId="Title">
    <w:name w:val="Title"/>
    <w:basedOn w:val="Normal"/>
    <w:next w:val="Normal"/>
    <w:link w:val="TitleChar"/>
    <w:uiPriority w:val="10"/>
    <w:qFormat/>
    <w:rsid w:val="008275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55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275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55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275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27550"/>
    <w:rPr>
      <w:rFonts w:ascii="Arial" w:hAnsi="Arial" w:cs="Times New Roman"/>
      <w:i/>
      <w:iCs/>
      <w:color w:val="404040" w:themeColor="text1" w:themeTint="BF"/>
      <w:kern w:val="0"/>
      <w:sz w:val="24"/>
      <w:szCs w:val="20"/>
      <w14:ligatures w14:val="none"/>
    </w:rPr>
  </w:style>
  <w:style w:type="paragraph" w:styleId="ListParagraph">
    <w:name w:val="List Paragraph"/>
    <w:basedOn w:val="Normal"/>
    <w:uiPriority w:val="34"/>
    <w:qFormat/>
    <w:rsid w:val="00827550"/>
    <w:pPr>
      <w:ind w:left="720"/>
      <w:contextualSpacing/>
    </w:pPr>
  </w:style>
  <w:style w:type="character" w:styleId="IntenseEmphasis">
    <w:name w:val="Intense Emphasis"/>
    <w:basedOn w:val="DefaultParagraphFont"/>
    <w:uiPriority w:val="21"/>
    <w:qFormat/>
    <w:rsid w:val="00827550"/>
    <w:rPr>
      <w:i/>
      <w:iCs/>
      <w:color w:val="0F4761" w:themeColor="accent1" w:themeShade="BF"/>
    </w:rPr>
  </w:style>
  <w:style w:type="paragraph" w:styleId="IntenseQuote">
    <w:name w:val="Intense Quote"/>
    <w:basedOn w:val="Normal"/>
    <w:next w:val="Normal"/>
    <w:link w:val="IntenseQuoteChar"/>
    <w:uiPriority w:val="30"/>
    <w:qFormat/>
    <w:rsid w:val="008275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550"/>
    <w:rPr>
      <w:rFonts w:ascii="Arial" w:hAnsi="Arial" w:cs="Times New Roman"/>
      <w:i/>
      <w:iCs/>
      <w:color w:val="0F4761" w:themeColor="accent1" w:themeShade="BF"/>
      <w:kern w:val="0"/>
      <w:sz w:val="24"/>
      <w:szCs w:val="20"/>
      <w14:ligatures w14:val="none"/>
    </w:rPr>
  </w:style>
  <w:style w:type="character" w:styleId="IntenseReference">
    <w:name w:val="Intense Reference"/>
    <w:basedOn w:val="DefaultParagraphFont"/>
    <w:uiPriority w:val="32"/>
    <w:qFormat/>
    <w:rsid w:val="00827550"/>
    <w:rPr>
      <w:b/>
      <w:bCs/>
      <w:smallCaps/>
      <w:color w:val="0F4761" w:themeColor="accent1" w:themeShade="BF"/>
      <w:spacing w:val="5"/>
    </w:rPr>
  </w:style>
  <w:style w:type="character" w:styleId="CommentReference">
    <w:name w:val="annotation reference"/>
    <w:basedOn w:val="DefaultParagraphFont"/>
    <w:uiPriority w:val="99"/>
    <w:semiHidden/>
    <w:unhideWhenUsed/>
    <w:rsid w:val="002B47E8"/>
    <w:rPr>
      <w:sz w:val="16"/>
      <w:szCs w:val="16"/>
    </w:rPr>
  </w:style>
  <w:style w:type="paragraph" w:styleId="CommentText">
    <w:name w:val="annotation text"/>
    <w:basedOn w:val="Normal"/>
    <w:link w:val="CommentTextChar"/>
    <w:uiPriority w:val="99"/>
    <w:unhideWhenUsed/>
    <w:rsid w:val="002B47E8"/>
    <w:rPr>
      <w:sz w:val="20"/>
    </w:rPr>
  </w:style>
  <w:style w:type="character" w:customStyle="1" w:styleId="CommentTextChar">
    <w:name w:val="Comment Text Char"/>
    <w:basedOn w:val="DefaultParagraphFont"/>
    <w:link w:val="CommentText"/>
    <w:uiPriority w:val="99"/>
    <w:rsid w:val="002B47E8"/>
    <w:rPr>
      <w:rFonts w:ascii="Arial"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B47E8"/>
    <w:rPr>
      <w:b/>
      <w:bCs/>
    </w:rPr>
  </w:style>
  <w:style w:type="character" w:customStyle="1" w:styleId="CommentSubjectChar">
    <w:name w:val="Comment Subject Char"/>
    <w:basedOn w:val="CommentTextChar"/>
    <w:link w:val="CommentSubject"/>
    <w:uiPriority w:val="99"/>
    <w:semiHidden/>
    <w:rsid w:val="002B47E8"/>
    <w:rPr>
      <w:rFonts w:ascii="Arial" w:hAnsi="Arial" w:cs="Times New Roman"/>
      <w:b/>
      <w:bCs/>
      <w:kern w:val="0"/>
      <w:sz w:val="20"/>
      <w:szCs w:val="20"/>
      <w14:ligatures w14:val="none"/>
    </w:rPr>
  </w:style>
  <w:style w:type="character" w:styleId="Hyperlink">
    <w:name w:val="Hyperlink"/>
    <w:basedOn w:val="DefaultParagraphFont"/>
    <w:uiPriority w:val="99"/>
    <w:unhideWhenUsed/>
    <w:rsid w:val="008076EF"/>
    <w:rPr>
      <w:color w:val="467886" w:themeColor="hyperlink"/>
      <w:u w:val="single"/>
    </w:rPr>
  </w:style>
  <w:style w:type="character" w:styleId="UnresolvedMention">
    <w:name w:val="Unresolved Mention"/>
    <w:basedOn w:val="DefaultParagraphFont"/>
    <w:uiPriority w:val="99"/>
    <w:semiHidden/>
    <w:unhideWhenUsed/>
    <w:rsid w:val="008076EF"/>
    <w:rPr>
      <w:color w:val="605E5C"/>
      <w:shd w:val="clear" w:color="auto" w:fill="E1DFDD"/>
    </w:rPr>
  </w:style>
  <w:style w:type="paragraph" w:customStyle="1" w:styleId="paragraph">
    <w:name w:val="paragraph"/>
    <w:basedOn w:val="Normal"/>
    <w:rsid w:val="007163A4"/>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7163A4"/>
  </w:style>
  <w:style w:type="character" w:customStyle="1" w:styleId="eop">
    <w:name w:val="eop"/>
    <w:basedOn w:val="DefaultParagraphFont"/>
    <w:rsid w:val="007163A4"/>
  </w:style>
  <w:style w:type="paragraph" w:styleId="Revision">
    <w:name w:val="Revision"/>
    <w:hidden/>
    <w:uiPriority w:val="99"/>
    <w:semiHidden/>
    <w:rsid w:val="00ED1662"/>
    <w:rPr>
      <w:rFonts w:ascii="Arial" w:hAnsi="Arial" w:cs="Times New Roman"/>
      <w:kern w:val="0"/>
      <w:sz w:val="24"/>
      <w:szCs w:val="20"/>
      <w14:ligatures w14:val="none"/>
    </w:rPr>
  </w:style>
  <w:style w:type="character" w:styleId="FollowedHyperlink">
    <w:name w:val="FollowedHyperlink"/>
    <w:basedOn w:val="DefaultParagraphFont"/>
    <w:uiPriority w:val="99"/>
    <w:semiHidden/>
    <w:unhideWhenUsed/>
    <w:rsid w:val="00D572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blications.scot.nhs.uk/files/new-core-investment-in-general-practice-2026-29.pdf" TargetMode="External"/><Relationship Id="rId3" Type="http://schemas.openxmlformats.org/officeDocument/2006/relationships/numbering" Target="numbering.xml"/><Relationship Id="rId7" Type="http://schemas.openxmlformats.org/officeDocument/2006/relationships/hyperlink" Target="https://www.nss.nhs.scot/publications/gp-workforce-data-collection-guidance/"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nss.nhs.scot/publications/gp-workforce-data-collection-guidance/" TargetMode="External"/><Relationship Id="rId4" Type="http://schemas.openxmlformats.org/officeDocument/2006/relationships/styles" Target="styles.xml"/><Relationship Id="rId9" Type="http://schemas.openxmlformats.org/officeDocument/2006/relationships/hyperlink" Target="https://www.publications.scot.nhs.uk/files/new-core-investment-in-general-practice-2026-29-annex-b-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A57022950</value>
    </field>
    <field name="Objective-Title">
      <value order="0">Core General Practice Funding Workforce &amp; Expenses Q&amp;A - 2026&amp;7 V2</value>
    </field>
    <field name="Objective-Description">
      <value order="0"/>
    </field>
    <field name="Objective-CreationStamp">
      <value order="0">2026-07-29T13:37:03Z</value>
    </field>
    <field name="Objective-IsApproved">
      <value order="0">false</value>
    </field>
    <field name="Objective-IsPublished">
      <value order="0">false</value>
    </field>
    <field name="Objective-DatePublished">
      <value order="0"/>
    </field>
    <field name="Objective-ModificationStamp">
      <value order="0">2026-07-30T16:06:30Z</value>
    </field>
    <field name="Objective-Owner">
      <value order="0">Hendry, Nicola N (U455399)</value>
    </field>
    <field name="Objective-Path">
      <value order="0">Objective Global Folder:SG File Plan:Health, nutrition and care:Health care:Primary health care:Advice and policy: Primary health care:General Practice: Core Investment Workforce: Advice and Policy: 2026-2031</value>
    </field>
    <field name="Objective-Parent">
      <value order="0">General Practice: Core Investment Workforce: Advice and Policy: 2026-2031</value>
    </field>
    <field name="Objective-State">
      <value order="0">Being Edited</value>
    </field>
    <field name="Objective-VersionId">
      <value order="0">vA86647104</value>
    </field>
    <field name="Objective-Version">
      <value order="0">6.1</value>
    </field>
    <field name="Objective-VersionNumber">
      <value order="0">9</value>
    </field>
    <field name="Objective-VersionComment">
      <value order="0"/>
    </field>
    <field name="Objective-FileNumber">
      <value order="0">POL/46408</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9A194085-5FC2-4491-BCD2-083D9D010463}">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6</TotalTime>
  <Pages>5</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Smith</dc:creator>
  <cp:keywords/>
  <dc:description/>
  <cp:lastModifiedBy>Nicola Hendry</cp:lastModifiedBy>
  <cp:revision>14</cp:revision>
  <dcterms:created xsi:type="dcterms:W3CDTF">2026-10-14T14:08:00Z</dcterms:created>
  <dcterms:modified xsi:type="dcterms:W3CDTF">2026-10-14T14:14:00Z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A57022950</vt:lpwstr>
  </property>
  <property fmtid="{D5CDD505-2E9C-101B-9397-08002B2CF9AE}" pid="4" name="Objective-Title">
    <vt:lpwstr>Core General Practice Funding Workforce &amp; Expenses Q&amp;A - 2026&amp;7 V2</vt:lpwstr>
  </property>
  <property fmtid="{D5CDD505-2E9C-101B-9397-08002B2CF9AE}" pid="5" name="Objective-Description">
    <vt:lpwstr/>
  </property>
  <property fmtid="{D5CDD505-2E9C-101B-9397-08002B2CF9AE}" pid="6" name="Objective-CreationStamp">
    <vt:filetime>2026-07-29T13:37:03Z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2026-07-30T16:06:30Z</vt:filetime>
  </property>
  <property fmtid="{D5CDD505-2E9C-101B-9397-08002B2CF9AE}" pid="11" name="Objective-Owner">
    <vt:lpwstr>Hendry, Nicola N (U455399)</vt:lpwstr>
  </property>
  <property fmtid="{D5CDD505-2E9C-101B-9397-08002B2CF9AE}" pid="12" name="Objective-Path">
    <vt:lpwstr>Objective Global Folder:SG File Plan:Health, nutrition and care:Health care:Primary health care:Advice and policy: Primary health care:General Practice: Core Investment Workforce: Advice and Policy: 2026-2031</vt:lpwstr>
  </property>
  <property fmtid="{D5CDD505-2E9C-101B-9397-08002B2CF9AE}" pid="13" name="Objective-Parent">
    <vt:lpwstr>General Practice: Core Investment Workforce: Advice and Policy: 2026-2031</vt:lpwstr>
  </property>
  <property fmtid="{D5CDD505-2E9C-101B-9397-08002B2CF9AE}" pid="14" name="Objective-State">
    <vt:lpwstr>Being Edited</vt:lpwstr>
  </property>
  <property fmtid="{D5CDD505-2E9C-101B-9397-08002B2CF9AE}" pid="15" name="Objective-VersionId">
    <vt:lpwstr>vA86647104</vt:lpwstr>
  </property>
  <property fmtid="{D5CDD505-2E9C-101B-9397-08002B2CF9AE}" pid="16" name="Objective-Version">
    <vt:lpwstr>6.1</vt:lpwstr>
  </property>
  <property fmtid="{D5CDD505-2E9C-101B-9397-08002B2CF9AE}" pid="17" name="Objective-VersionNumber">
    <vt:r8>9</vt:r8>
  </property>
  <property fmtid="{D5CDD505-2E9C-101B-9397-08002B2CF9AE}" pid="18" name="Objective-VersionComment">
    <vt:lpwstr/>
  </property>
  <property fmtid="{D5CDD505-2E9C-101B-9397-08002B2CF9AE}" pid="19" name="Objective-FileNumber">
    <vt:lpwstr>POL/46408</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y fmtid="{D5CDD505-2E9C-101B-9397-08002B2CF9AE}" pid="28" name="Objective-Shared By">
    <vt:lpwstr/>
  </property>
  <property fmtid="{D5CDD505-2E9C-101B-9397-08002B2CF9AE}" pid="29" name="Objective-Access Conditions">
    <vt:lpwstr/>
  </property>
  <property fmtid="{D5CDD505-2E9C-101B-9397-08002B2CF9AE}" pid="30" name="Objective-Access Status">
    <vt:lpwstr/>
  </property>
  <property fmtid="{D5CDD505-2E9C-101B-9397-08002B2CF9AE}" pid="31" name="Objective-Date Open From">
    <vt:lpwstr/>
  </property>
</Properties>
</file>