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4D30" w14:textId="340F4110" w:rsidR="00781C92" w:rsidRPr="0034368B" w:rsidRDefault="00781C92" w:rsidP="00F520F1">
      <w:pPr>
        <w:spacing w:line="240" w:lineRule="auto"/>
        <w:jc w:val="both"/>
        <w:rPr>
          <w:rFonts w:ascii="Arial" w:hAnsi="Arial" w:cs="Arial"/>
          <w:b/>
          <w:bCs/>
        </w:rPr>
      </w:pPr>
    </w:p>
    <w:p w14:paraId="791FB2C9" w14:textId="77777777" w:rsidR="00781C92" w:rsidRPr="0034368B" w:rsidRDefault="00781C92" w:rsidP="00F520F1">
      <w:pPr>
        <w:tabs>
          <w:tab w:val="right" w:pos="10170"/>
        </w:tabs>
        <w:spacing w:line="240" w:lineRule="auto"/>
        <w:jc w:val="both"/>
        <w:rPr>
          <w:rFonts w:ascii="Arial" w:hAnsi="Arial" w:cs="Arial"/>
        </w:rPr>
      </w:pPr>
    </w:p>
    <w:p w14:paraId="757FCB1F" w14:textId="72292253" w:rsidR="00781C92" w:rsidRPr="0034368B" w:rsidRDefault="00781C92" w:rsidP="00F520F1">
      <w:pPr>
        <w:tabs>
          <w:tab w:val="right" w:pos="10170"/>
        </w:tabs>
        <w:spacing w:line="240" w:lineRule="auto"/>
        <w:jc w:val="both"/>
        <w:rPr>
          <w:rFonts w:ascii="Arial" w:hAnsi="Arial" w:cs="Arial"/>
          <w:b/>
        </w:rPr>
      </w:pPr>
      <w:r w:rsidRPr="0034368B">
        <w:rPr>
          <w:rFonts w:ascii="Arial" w:hAnsi="Arial" w:cs="Arial"/>
          <w:b/>
        </w:rPr>
        <w:t>Project Details</w:t>
      </w:r>
    </w:p>
    <w:tbl>
      <w:tblPr>
        <w:tblStyle w:val="TableGrid"/>
        <w:tblW w:w="0" w:type="auto"/>
        <w:tblLook w:val="04A0" w:firstRow="1" w:lastRow="0" w:firstColumn="1" w:lastColumn="0" w:noHBand="0" w:noVBand="1"/>
      </w:tblPr>
      <w:tblGrid>
        <w:gridCol w:w="1838"/>
        <w:gridCol w:w="7178"/>
      </w:tblGrid>
      <w:tr w:rsidR="00781C92" w:rsidRPr="0034368B" w14:paraId="2094AF12" w14:textId="77777777" w:rsidTr="001841FD">
        <w:trPr>
          <w:trHeight w:val="340"/>
        </w:trPr>
        <w:tc>
          <w:tcPr>
            <w:tcW w:w="1838" w:type="dxa"/>
            <w:shd w:val="clear" w:color="auto" w:fill="2F5496" w:themeFill="accent1" w:themeFillShade="BF"/>
            <w:vAlign w:val="center"/>
          </w:tcPr>
          <w:p w14:paraId="719593C8" w14:textId="77777777" w:rsidR="00781C92" w:rsidRPr="0034368B" w:rsidRDefault="00781C92" w:rsidP="00F520F1">
            <w:pPr>
              <w:tabs>
                <w:tab w:val="right" w:pos="10170"/>
              </w:tabs>
              <w:jc w:val="both"/>
              <w:rPr>
                <w:rFonts w:ascii="Arial" w:hAnsi="Arial" w:cs="Arial"/>
                <w:b/>
                <w:bCs/>
                <w:color w:val="FFFFFF" w:themeColor="background1"/>
                <w:sz w:val="20"/>
                <w:szCs w:val="20"/>
              </w:rPr>
            </w:pPr>
            <w:r w:rsidRPr="0034368B">
              <w:rPr>
                <w:rFonts w:ascii="Arial" w:hAnsi="Arial" w:cs="Arial"/>
                <w:b/>
                <w:bCs/>
                <w:color w:val="FFFFFF" w:themeColor="background1"/>
                <w:sz w:val="20"/>
                <w:szCs w:val="20"/>
              </w:rPr>
              <w:t>Project title:</w:t>
            </w:r>
          </w:p>
        </w:tc>
        <w:tc>
          <w:tcPr>
            <w:tcW w:w="7178" w:type="dxa"/>
            <w:vAlign w:val="center"/>
          </w:tcPr>
          <w:p w14:paraId="12534BEE" w14:textId="7205DD42" w:rsidR="00781C92" w:rsidRPr="004137A1" w:rsidRDefault="00F42237" w:rsidP="00F520F1">
            <w:pPr>
              <w:jc w:val="both"/>
              <w:rPr>
                <w:rFonts w:ascii="Arial" w:hAnsi="Arial" w:cs="Arial"/>
                <w:b/>
              </w:rPr>
            </w:pPr>
            <w:r w:rsidRPr="004137A1">
              <w:rPr>
                <w:rFonts w:ascii="Arial" w:hAnsi="Arial" w:cs="Arial"/>
                <w:b/>
              </w:rPr>
              <w:t>FY 2020-2021 Cupriavidus research validation</w:t>
            </w:r>
          </w:p>
        </w:tc>
      </w:tr>
      <w:tr w:rsidR="00781C92" w:rsidRPr="0034368B" w14:paraId="4BA39D5C" w14:textId="77777777" w:rsidTr="001841FD">
        <w:trPr>
          <w:trHeight w:val="340"/>
        </w:trPr>
        <w:tc>
          <w:tcPr>
            <w:tcW w:w="1838" w:type="dxa"/>
            <w:shd w:val="clear" w:color="auto" w:fill="2F5496" w:themeFill="accent1" w:themeFillShade="BF"/>
            <w:vAlign w:val="center"/>
          </w:tcPr>
          <w:p w14:paraId="030D1591" w14:textId="1D95EAF9" w:rsidR="00781C92" w:rsidRPr="0034368B" w:rsidRDefault="00781C92" w:rsidP="00F520F1">
            <w:pPr>
              <w:tabs>
                <w:tab w:val="right" w:pos="10170"/>
              </w:tabs>
              <w:jc w:val="both"/>
              <w:rPr>
                <w:rFonts w:ascii="Arial" w:hAnsi="Arial" w:cs="Arial"/>
                <w:b/>
                <w:bCs/>
                <w:color w:val="FFFFFF" w:themeColor="background1"/>
                <w:sz w:val="20"/>
                <w:szCs w:val="20"/>
              </w:rPr>
            </w:pPr>
            <w:r w:rsidRPr="0034368B">
              <w:rPr>
                <w:rFonts w:ascii="Arial" w:hAnsi="Arial" w:cs="Arial"/>
                <w:b/>
                <w:bCs/>
                <w:color w:val="FFFFFF" w:themeColor="background1"/>
                <w:sz w:val="20"/>
                <w:szCs w:val="20"/>
              </w:rPr>
              <w:t>Project Reference:</w:t>
            </w:r>
          </w:p>
        </w:tc>
        <w:tc>
          <w:tcPr>
            <w:tcW w:w="7178" w:type="dxa"/>
            <w:vAlign w:val="center"/>
          </w:tcPr>
          <w:p w14:paraId="2606B973" w14:textId="4DD37D86" w:rsidR="00F42237" w:rsidRPr="004137A1" w:rsidRDefault="00781C92" w:rsidP="00F520F1">
            <w:pPr>
              <w:tabs>
                <w:tab w:val="right" w:pos="10170"/>
              </w:tabs>
              <w:jc w:val="both"/>
              <w:rPr>
                <w:rFonts w:ascii="Arial" w:hAnsi="Arial" w:cs="Arial"/>
                <w:b/>
              </w:rPr>
            </w:pPr>
            <w:r w:rsidRPr="004137A1">
              <w:rPr>
                <w:rFonts w:ascii="Arial" w:hAnsi="Arial" w:cs="Arial"/>
                <w:b/>
              </w:rPr>
              <w:t>CoEResearch001-</w:t>
            </w:r>
            <w:r w:rsidR="004137A1">
              <w:rPr>
                <w:rFonts w:ascii="Arial" w:hAnsi="Arial" w:cs="Arial"/>
                <w:b/>
              </w:rPr>
              <w:t>V</w:t>
            </w:r>
            <w:r w:rsidRPr="004137A1">
              <w:rPr>
                <w:rFonts w:ascii="Arial" w:hAnsi="Arial" w:cs="Arial"/>
                <w:b/>
              </w:rPr>
              <w:t>alidation</w:t>
            </w:r>
            <w:r w:rsidR="004137A1">
              <w:rPr>
                <w:rFonts w:ascii="Arial" w:hAnsi="Arial" w:cs="Arial"/>
                <w:b/>
              </w:rPr>
              <w:t xml:space="preserve"> of results </w:t>
            </w:r>
            <w:r w:rsidR="00F42237" w:rsidRPr="004137A1">
              <w:rPr>
                <w:rFonts w:ascii="Arial" w:hAnsi="Arial" w:cs="Arial"/>
                <w:b/>
              </w:rPr>
              <w:t xml:space="preserve"> </w:t>
            </w:r>
          </w:p>
          <w:p w14:paraId="4226C270" w14:textId="77777777" w:rsidR="00F42237" w:rsidRPr="004137A1" w:rsidRDefault="00F42237" w:rsidP="00F520F1">
            <w:pPr>
              <w:tabs>
                <w:tab w:val="right" w:pos="10170"/>
              </w:tabs>
              <w:jc w:val="both"/>
              <w:rPr>
                <w:rFonts w:ascii="Arial" w:hAnsi="Arial" w:cs="Arial"/>
                <w:b/>
              </w:rPr>
            </w:pPr>
          </w:p>
          <w:p w14:paraId="28010EDB" w14:textId="6B053748" w:rsidR="00781C92" w:rsidRPr="004137A1" w:rsidRDefault="00F42237" w:rsidP="00F520F1">
            <w:pPr>
              <w:tabs>
                <w:tab w:val="right" w:pos="10170"/>
              </w:tabs>
              <w:jc w:val="both"/>
              <w:rPr>
                <w:rFonts w:ascii="Arial" w:hAnsi="Arial" w:cs="Arial"/>
                <w:bCs/>
                <w:sz w:val="20"/>
                <w:szCs w:val="20"/>
              </w:rPr>
            </w:pPr>
            <w:r w:rsidRPr="004137A1">
              <w:rPr>
                <w:rFonts w:ascii="Arial" w:hAnsi="Arial" w:cs="Arial"/>
                <w:bCs/>
              </w:rPr>
              <w:t>Additional validation of results incorporated to CoE001 Cupriavidus research project funded in FY20/21.</w:t>
            </w:r>
          </w:p>
        </w:tc>
      </w:tr>
      <w:tr w:rsidR="00781C92" w:rsidRPr="0034368B" w14:paraId="7A97FD7E" w14:textId="77777777" w:rsidTr="001841FD">
        <w:trPr>
          <w:trHeight w:val="340"/>
        </w:trPr>
        <w:tc>
          <w:tcPr>
            <w:tcW w:w="1838" w:type="dxa"/>
            <w:shd w:val="clear" w:color="auto" w:fill="2F5496" w:themeFill="accent1" w:themeFillShade="BF"/>
            <w:vAlign w:val="center"/>
          </w:tcPr>
          <w:p w14:paraId="5ED8ACEF" w14:textId="71358828" w:rsidR="00781C92" w:rsidRPr="0034368B" w:rsidRDefault="001841FD" w:rsidP="00F520F1">
            <w:pPr>
              <w:tabs>
                <w:tab w:val="right" w:pos="10170"/>
              </w:tabs>
              <w:jc w:val="both"/>
              <w:rPr>
                <w:rFonts w:ascii="Arial" w:hAnsi="Arial" w:cs="Arial"/>
                <w:b/>
                <w:color w:val="FFFFFF" w:themeColor="background1"/>
                <w:sz w:val="20"/>
                <w:szCs w:val="20"/>
              </w:rPr>
            </w:pPr>
            <w:r w:rsidRPr="0034368B">
              <w:rPr>
                <w:rFonts w:ascii="Arial" w:hAnsi="Arial" w:cs="Arial"/>
                <w:b/>
                <w:color w:val="FFFFFF" w:themeColor="background1"/>
                <w:sz w:val="20"/>
                <w:szCs w:val="20"/>
              </w:rPr>
              <w:t xml:space="preserve">Document: </w:t>
            </w:r>
          </w:p>
        </w:tc>
        <w:tc>
          <w:tcPr>
            <w:tcW w:w="7178" w:type="dxa"/>
            <w:vAlign w:val="center"/>
          </w:tcPr>
          <w:p w14:paraId="396F36D9" w14:textId="48001552" w:rsidR="00781C92" w:rsidRPr="0034368B" w:rsidRDefault="00781C92" w:rsidP="00F520F1">
            <w:pPr>
              <w:jc w:val="both"/>
              <w:rPr>
                <w:rFonts w:ascii="Arial" w:hAnsi="Arial" w:cs="Arial"/>
                <w:b/>
                <w:bCs/>
              </w:rPr>
            </w:pPr>
            <w:r w:rsidRPr="0034368B">
              <w:rPr>
                <w:rFonts w:ascii="Arial" w:hAnsi="Arial" w:cs="Arial"/>
                <w:b/>
                <w:bCs/>
              </w:rPr>
              <w:t>Final project report, January 2022</w:t>
            </w:r>
          </w:p>
        </w:tc>
      </w:tr>
    </w:tbl>
    <w:p w14:paraId="6BE2733F" w14:textId="35850C53" w:rsidR="00781C92" w:rsidRPr="0034368B" w:rsidRDefault="00781C92" w:rsidP="00F520F1">
      <w:pPr>
        <w:spacing w:line="240" w:lineRule="auto"/>
        <w:jc w:val="both"/>
        <w:rPr>
          <w:rFonts w:ascii="Arial" w:hAnsi="Arial" w:cs="Arial"/>
          <w:b/>
          <w:bCs/>
        </w:rPr>
      </w:pPr>
    </w:p>
    <w:p w14:paraId="113328FD" w14:textId="77777777" w:rsidR="005B5AA3" w:rsidRPr="0034368B" w:rsidRDefault="005B5AA3" w:rsidP="00F520F1">
      <w:pPr>
        <w:spacing w:line="240" w:lineRule="auto"/>
        <w:jc w:val="both"/>
        <w:rPr>
          <w:rFonts w:ascii="Arial" w:hAnsi="Arial" w:cs="Arial"/>
          <w:b/>
          <w:u w:val="single"/>
        </w:rPr>
      </w:pPr>
      <w:r w:rsidRPr="0034368B">
        <w:rPr>
          <w:rFonts w:ascii="Arial" w:hAnsi="Arial" w:cs="Arial"/>
          <w:b/>
          <w:u w:val="single"/>
        </w:rPr>
        <w:t xml:space="preserve">Chief Investigator </w:t>
      </w:r>
    </w:p>
    <w:p w14:paraId="2891C58A" w14:textId="4F97701D" w:rsidR="00F53CA5" w:rsidRPr="0034368B" w:rsidRDefault="00F53CA5" w:rsidP="003F017C">
      <w:pPr>
        <w:spacing w:line="240" w:lineRule="auto"/>
        <w:ind w:left="2220" w:hanging="2220"/>
        <w:jc w:val="both"/>
        <w:rPr>
          <w:rFonts w:ascii="Arial" w:hAnsi="Arial" w:cs="Arial"/>
          <w:b/>
        </w:rPr>
      </w:pPr>
      <w:r w:rsidRPr="0034368B">
        <w:rPr>
          <w:rFonts w:ascii="Arial" w:hAnsi="Arial" w:cs="Arial"/>
          <w:b/>
        </w:rPr>
        <w:t>Dr Teresa Inkster</w:t>
      </w:r>
      <w:r w:rsidR="003F017C">
        <w:rPr>
          <w:rFonts w:ascii="Arial" w:hAnsi="Arial" w:cs="Arial"/>
          <w:b/>
        </w:rPr>
        <w:tab/>
      </w:r>
      <w:r w:rsidR="00536609" w:rsidRPr="00536609">
        <w:rPr>
          <w:rFonts w:ascii="Arial" w:hAnsi="Arial" w:cs="Arial"/>
          <w:b/>
        </w:rPr>
        <w:t xml:space="preserve">Consultant Microbiologist </w:t>
      </w:r>
      <w:r w:rsidR="003F017C">
        <w:rPr>
          <w:rFonts w:ascii="Arial" w:hAnsi="Arial" w:cs="Arial"/>
          <w:b/>
        </w:rPr>
        <w:t>(</w:t>
      </w:r>
      <w:r w:rsidR="00536609" w:rsidRPr="00536609">
        <w:rPr>
          <w:rFonts w:ascii="Arial" w:hAnsi="Arial" w:cs="Arial"/>
          <w:b/>
        </w:rPr>
        <w:t>Diagnostics</w:t>
      </w:r>
      <w:r w:rsidR="003F017C">
        <w:rPr>
          <w:rFonts w:ascii="Arial" w:hAnsi="Arial" w:cs="Arial"/>
          <w:b/>
        </w:rPr>
        <w:t>)</w:t>
      </w:r>
      <w:r w:rsidR="00DC05CF" w:rsidRPr="0034368B">
        <w:rPr>
          <w:rFonts w:ascii="Arial" w:hAnsi="Arial" w:cs="Arial"/>
          <w:b/>
        </w:rPr>
        <w:t xml:space="preserve"> </w:t>
      </w:r>
      <w:r w:rsidR="008C2C30" w:rsidRPr="0034368B">
        <w:rPr>
          <w:rFonts w:ascii="Arial" w:hAnsi="Arial" w:cs="Arial"/>
          <w:b/>
        </w:rPr>
        <w:t>NHS Greater Glasgow &amp; Clyde</w:t>
      </w:r>
    </w:p>
    <w:p w14:paraId="36B9855D" w14:textId="3D62D757" w:rsidR="0034368B" w:rsidRPr="004B503E" w:rsidRDefault="0034368B" w:rsidP="00F520F1">
      <w:pPr>
        <w:spacing w:line="240" w:lineRule="auto"/>
        <w:jc w:val="both"/>
        <w:rPr>
          <w:rFonts w:ascii="Arial" w:hAnsi="Arial" w:cs="Arial"/>
          <w:b/>
          <w:u w:val="single"/>
        </w:rPr>
      </w:pPr>
      <w:r w:rsidRPr="004B503E">
        <w:rPr>
          <w:rFonts w:ascii="Arial" w:hAnsi="Arial" w:cs="Arial"/>
          <w:b/>
          <w:u w:val="single"/>
        </w:rPr>
        <w:t xml:space="preserve">Co- Investigators </w:t>
      </w:r>
    </w:p>
    <w:p w14:paraId="16239664" w14:textId="22A21696" w:rsidR="006D663C" w:rsidRPr="00536609" w:rsidRDefault="00F53CA5" w:rsidP="006D663C">
      <w:pPr>
        <w:jc w:val="both"/>
        <w:rPr>
          <w:rFonts w:ascii="Arial" w:hAnsi="Arial" w:cs="Arial"/>
          <w:b/>
        </w:rPr>
      </w:pPr>
      <w:r w:rsidRPr="0034368B">
        <w:rPr>
          <w:rFonts w:ascii="Arial" w:hAnsi="Arial" w:cs="Arial"/>
          <w:b/>
        </w:rPr>
        <w:t>Gareth Wilson</w:t>
      </w:r>
      <w:r w:rsidR="006D663C" w:rsidRPr="00536609">
        <w:rPr>
          <w:rFonts w:ascii="Arial" w:hAnsi="Arial" w:cs="Arial"/>
          <w:b/>
        </w:rPr>
        <w:t xml:space="preserve"> </w:t>
      </w:r>
      <w:r w:rsidR="004B503E">
        <w:rPr>
          <w:rFonts w:ascii="Arial" w:hAnsi="Arial" w:cs="Arial"/>
          <w:b/>
        </w:rPr>
        <w:tab/>
      </w:r>
      <w:r w:rsidR="006D663C" w:rsidRPr="00536609">
        <w:rPr>
          <w:rFonts w:ascii="Arial" w:hAnsi="Arial" w:cs="Arial"/>
          <w:b/>
        </w:rPr>
        <w:t>Biomedical Scientist, NHS Greater Glasgow &amp; Clyde</w:t>
      </w:r>
    </w:p>
    <w:p w14:paraId="4B5C11E2" w14:textId="23417E96" w:rsidR="00F53CA5" w:rsidRPr="0034368B" w:rsidRDefault="00F53CA5" w:rsidP="00F520F1">
      <w:pPr>
        <w:spacing w:line="240" w:lineRule="auto"/>
        <w:jc w:val="both"/>
        <w:rPr>
          <w:rFonts w:ascii="Arial" w:hAnsi="Arial" w:cs="Arial"/>
          <w:b/>
        </w:rPr>
      </w:pPr>
      <w:r w:rsidRPr="0034368B">
        <w:rPr>
          <w:rFonts w:ascii="Arial" w:hAnsi="Arial" w:cs="Arial"/>
          <w:b/>
        </w:rPr>
        <w:t>Julie Black</w:t>
      </w:r>
      <w:r w:rsidR="004B503E">
        <w:rPr>
          <w:rFonts w:ascii="Arial" w:hAnsi="Arial" w:cs="Arial"/>
          <w:b/>
        </w:rPr>
        <w:tab/>
      </w:r>
      <w:r w:rsidR="004B503E">
        <w:rPr>
          <w:rFonts w:ascii="Arial" w:hAnsi="Arial" w:cs="Arial"/>
          <w:b/>
        </w:rPr>
        <w:tab/>
      </w:r>
      <w:r w:rsidR="00CD1BFA" w:rsidRPr="00536609">
        <w:rPr>
          <w:rFonts w:ascii="Arial" w:hAnsi="Arial" w:cs="Arial"/>
          <w:b/>
        </w:rPr>
        <w:t>Biomedical Scientist, NHS Greater Glasgow &amp; Clyde</w:t>
      </w:r>
    </w:p>
    <w:p w14:paraId="28FCE681" w14:textId="23B8E4B4" w:rsidR="00F53CA5" w:rsidRPr="0034368B" w:rsidRDefault="00F53CA5" w:rsidP="004B503E">
      <w:pPr>
        <w:spacing w:line="240" w:lineRule="auto"/>
        <w:ind w:left="2160" w:hanging="2160"/>
        <w:jc w:val="both"/>
        <w:rPr>
          <w:rFonts w:ascii="Arial" w:hAnsi="Arial" w:cs="Arial"/>
          <w:b/>
        </w:rPr>
      </w:pPr>
      <w:r w:rsidRPr="0034368B">
        <w:rPr>
          <w:rFonts w:ascii="Arial" w:hAnsi="Arial" w:cs="Arial"/>
          <w:b/>
        </w:rPr>
        <w:t>John Mallon</w:t>
      </w:r>
      <w:r w:rsidR="004B503E">
        <w:rPr>
          <w:rFonts w:ascii="Arial" w:hAnsi="Arial" w:cs="Arial"/>
          <w:b/>
        </w:rPr>
        <w:tab/>
      </w:r>
      <w:r w:rsidR="00DC1208">
        <w:rPr>
          <w:rFonts w:ascii="Arial" w:hAnsi="Arial" w:cs="Arial"/>
          <w:b/>
        </w:rPr>
        <w:t>Technical Services Manager</w:t>
      </w:r>
      <w:r w:rsidR="003F017C">
        <w:rPr>
          <w:rFonts w:ascii="Arial" w:hAnsi="Arial" w:cs="Arial"/>
          <w:b/>
        </w:rPr>
        <w:t xml:space="preserve"> (Microbiology)</w:t>
      </w:r>
      <w:r w:rsidR="00DC1208">
        <w:rPr>
          <w:rFonts w:ascii="Arial" w:hAnsi="Arial" w:cs="Arial"/>
          <w:b/>
        </w:rPr>
        <w:t>,</w:t>
      </w:r>
      <w:r w:rsidR="008C2C30" w:rsidRPr="0034368B">
        <w:rPr>
          <w:rFonts w:ascii="Arial" w:hAnsi="Arial" w:cs="Arial"/>
          <w:b/>
        </w:rPr>
        <w:t xml:space="preserve"> NHS Greater Glasgow &amp; Clyde</w:t>
      </w:r>
      <w:r w:rsidR="00DC1208">
        <w:rPr>
          <w:rFonts w:ascii="Arial" w:hAnsi="Arial" w:cs="Arial"/>
          <w:b/>
        </w:rPr>
        <w:t xml:space="preserve"> </w:t>
      </w:r>
    </w:p>
    <w:p w14:paraId="33DA311B" w14:textId="30DC4DD7" w:rsidR="00F53CA5" w:rsidRPr="0034368B" w:rsidRDefault="00EC348A" w:rsidP="003F017C">
      <w:pPr>
        <w:spacing w:line="240" w:lineRule="auto"/>
        <w:ind w:left="2160" w:hanging="2160"/>
        <w:jc w:val="both"/>
        <w:rPr>
          <w:rFonts w:ascii="Arial" w:hAnsi="Arial" w:cs="Arial"/>
          <w:b/>
        </w:rPr>
      </w:pPr>
      <w:r w:rsidRPr="0034368B">
        <w:rPr>
          <w:rFonts w:ascii="Arial" w:hAnsi="Arial" w:cs="Arial"/>
          <w:b/>
        </w:rPr>
        <w:t xml:space="preserve">Dr </w:t>
      </w:r>
      <w:r w:rsidR="00F53CA5" w:rsidRPr="0034368B">
        <w:rPr>
          <w:rFonts w:ascii="Arial" w:hAnsi="Arial" w:cs="Arial"/>
          <w:b/>
        </w:rPr>
        <w:t>Martin Connor</w:t>
      </w:r>
      <w:r w:rsidR="006B46D5" w:rsidRPr="0034368B">
        <w:rPr>
          <w:rFonts w:ascii="Arial" w:hAnsi="Arial" w:cs="Arial"/>
          <w:b/>
        </w:rPr>
        <w:t xml:space="preserve"> </w:t>
      </w:r>
      <w:r w:rsidR="004B503E">
        <w:rPr>
          <w:rFonts w:ascii="Arial" w:hAnsi="Arial" w:cs="Arial"/>
          <w:b/>
        </w:rPr>
        <w:tab/>
      </w:r>
      <w:r w:rsidR="003F017C" w:rsidRPr="003F017C">
        <w:rPr>
          <w:rFonts w:ascii="Arial" w:hAnsi="Arial" w:cs="Arial"/>
          <w:b/>
        </w:rPr>
        <w:t>Consultant Microbiologist and Clinical Director Diagnostics,</w:t>
      </w:r>
      <w:r w:rsidR="003F017C">
        <w:rPr>
          <w:rFonts w:ascii="Arial" w:hAnsi="Arial" w:cs="Arial"/>
          <w:b/>
        </w:rPr>
        <w:t xml:space="preserve"> </w:t>
      </w:r>
      <w:r w:rsidR="006B46D5" w:rsidRPr="0034368B">
        <w:rPr>
          <w:rFonts w:ascii="Arial" w:hAnsi="Arial" w:cs="Arial"/>
          <w:b/>
        </w:rPr>
        <w:t>NHS Dumfries &amp; Galloway</w:t>
      </w:r>
    </w:p>
    <w:p w14:paraId="4CCF9C5E" w14:textId="77777777" w:rsidR="00781C92" w:rsidRPr="0034368B" w:rsidRDefault="00781C92" w:rsidP="00F520F1">
      <w:pPr>
        <w:spacing w:line="240" w:lineRule="auto"/>
        <w:jc w:val="both"/>
        <w:rPr>
          <w:rFonts w:ascii="Arial" w:hAnsi="Arial" w:cs="Arial"/>
          <w:bCs/>
        </w:rPr>
      </w:pPr>
    </w:p>
    <w:p w14:paraId="6A466B6E" w14:textId="696C731F" w:rsidR="00A31334" w:rsidRPr="0034368B" w:rsidRDefault="00A31334" w:rsidP="00F520F1">
      <w:pPr>
        <w:pStyle w:val="ListParagraph"/>
        <w:numPr>
          <w:ilvl w:val="0"/>
          <w:numId w:val="11"/>
        </w:numPr>
        <w:jc w:val="both"/>
        <w:rPr>
          <w:rFonts w:cs="Arial"/>
          <w:b/>
          <w:bCs/>
        </w:rPr>
      </w:pPr>
      <w:r w:rsidRPr="0034368B">
        <w:rPr>
          <w:rFonts w:cs="Arial"/>
          <w:b/>
          <w:bCs/>
        </w:rPr>
        <w:t>Introduction</w:t>
      </w:r>
    </w:p>
    <w:p w14:paraId="00894E32" w14:textId="77777777" w:rsidR="00781C92" w:rsidRPr="0034368B" w:rsidRDefault="00781C92" w:rsidP="00F520F1">
      <w:pPr>
        <w:spacing w:line="240" w:lineRule="auto"/>
        <w:jc w:val="both"/>
        <w:rPr>
          <w:rFonts w:ascii="Arial" w:hAnsi="Arial" w:cs="Arial"/>
          <w:b/>
          <w:bCs/>
        </w:rPr>
      </w:pPr>
    </w:p>
    <w:p w14:paraId="7C934F0E" w14:textId="7675E20A" w:rsidR="00A31334" w:rsidRPr="0034368B" w:rsidRDefault="00050554" w:rsidP="00F520F1">
      <w:pPr>
        <w:spacing w:line="240" w:lineRule="auto"/>
        <w:jc w:val="both"/>
        <w:rPr>
          <w:rFonts w:ascii="Arial" w:hAnsi="Arial" w:cs="Arial"/>
          <w:b/>
          <w:bCs/>
        </w:rPr>
      </w:pPr>
      <w:r w:rsidRPr="0034368B">
        <w:rPr>
          <w:rFonts w:ascii="Arial" w:hAnsi="Arial" w:cs="Arial"/>
        </w:rPr>
        <w:t xml:space="preserve">UK mains drinking water </w:t>
      </w:r>
      <w:proofErr w:type="gramStart"/>
      <w:r w:rsidRPr="0034368B">
        <w:rPr>
          <w:rFonts w:ascii="Arial" w:hAnsi="Arial" w:cs="Arial"/>
        </w:rPr>
        <w:t>is supplied</w:t>
      </w:r>
      <w:proofErr w:type="gramEnd"/>
      <w:r w:rsidRPr="0034368B">
        <w:rPr>
          <w:rFonts w:ascii="Arial" w:hAnsi="Arial" w:cs="Arial"/>
        </w:rPr>
        <w:t xml:space="preserve"> to premises at a high standard but does contain small numbers of organisms which may be a risk to susceptible hospitalised patients if allowed to multiply within a building’s water system. To date the main organisms thought to pose a risk include Legionella, </w:t>
      </w:r>
      <w:r w:rsidRPr="0034368B">
        <w:rPr>
          <w:rFonts w:ascii="Arial" w:hAnsi="Arial" w:cs="Arial"/>
          <w:i/>
          <w:iCs/>
        </w:rPr>
        <w:t>Pseudomonas aeruginosa</w:t>
      </w:r>
      <w:r w:rsidRPr="0034368B">
        <w:rPr>
          <w:rFonts w:ascii="Arial" w:hAnsi="Arial" w:cs="Arial"/>
        </w:rPr>
        <w:t xml:space="preserve"> and atypical mycobacteria. Specific guidance and methods for testing for these organisms in water samples exist.</w:t>
      </w:r>
      <w:r w:rsidR="00A6593D" w:rsidRPr="0034368B">
        <w:rPr>
          <w:rFonts w:ascii="Arial" w:hAnsi="Arial" w:cs="Arial"/>
        </w:rPr>
        <w:t xml:space="preserve"> </w:t>
      </w:r>
      <w:r w:rsidR="00A6593D" w:rsidRPr="0034368B">
        <w:rPr>
          <w:rFonts w:ascii="Arial" w:hAnsi="Arial" w:cs="Arial"/>
          <w:vertAlign w:val="superscript"/>
        </w:rPr>
        <w:t>1</w:t>
      </w:r>
      <w:r w:rsidR="003319D0" w:rsidRPr="0034368B">
        <w:rPr>
          <w:rFonts w:ascii="Arial" w:hAnsi="Arial" w:cs="Arial"/>
          <w:vertAlign w:val="superscript"/>
        </w:rPr>
        <w:t>, 2</w:t>
      </w:r>
      <w:r w:rsidR="003319D0" w:rsidRPr="0034368B">
        <w:rPr>
          <w:rFonts w:ascii="Arial" w:hAnsi="Arial" w:cs="Arial"/>
        </w:rPr>
        <w:t xml:space="preserve"> Whilst</w:t>
      </w:r>
      <w:r w:rsidRPr="0034368B">
        <w:rPr>
          <w:rFonts w:ascii="Arial" w:hAnsi="Arial" w:cs="Arial"/>
        </w:rPr>
        <w:t xml:space="preserve"> Cupriavidus</w:t>
      </w:r>
      <w:r w:rsidRPr="0034368B">
        <w:rPr>
          <w:rFonts w:ascii="Arial" w:hAnsi="Arial" w:cs="Arial"/>
          <w:i/>
          <w:iCs/>
        </w:rPr>
        <w:t xml:space="preserve"> spp</w:t>
      </w:r>
      <w:r w:rsidRPr="0034368B">
        <w:rPr>
          <w:rFonts w:ascii="Arial" w:hAnsi="Arial" w:cs="Arial"/>
        </w:rPr>
        <w:t xml:space="preserve"> are known to be present in small numbers in incoming mains water the incident at Glasgow Queen Elizabeth University Hospital (QEUH) where </w:t>
      </w:r>
      <w:r w:rsidRPr="0034368B">
        <w:rPr>
          <w:rFonts w:ascii="Arial" w:hAnsi="Arial" w:cs="Arial"/>
          <w:i/>
        </w:rPr>
        <w:t>Cupriavidus</w:t>
      </w:r>
      <w:r w:rsidRPr="0034368B">
        <w:rPr>
          <w:rFonts w:ascii="Arial" w:hAnsi="Arial" w:cs="Arial"/>
          <w:i/>
          <w:iCs/>
        </w:rPr>
        <w:t xml:space="preserve"> pauculus</w:t>
      </w:r>
      <w:r w:rsidRPr="0034368B">
        <w:rPr>
          <w:rFonts w:ascii="Arial" w:hAnsi="Arial" w:cs="Arial"/>
        </w:rPr>
        <w:t xml:space="preserve"> was isolated both from the water system and patient </w:t>
      </w:r>
      <w:r w:rsidR="0091163A" w:rsidRPr="0034368B">
        <w:rPr>
          <w:rFonts w:ascii="Arial" w:hAnsi="Arial" w:cs="Arial"/>
        </w:rPr>
        <w:t xml:space="preserve">blood cultures </w:t>
      </w:r>
      <w:r w:rsidRPr="0034368B">
        <w:rPr>
          <w:rFonts w:ascii="Arial" w:hAnsi="Arial" w:cs="Arial"/>
        </w:rPr>
        <w:t xml:space="preserve">is the first report of an outbreak of healthcare acquired </w:t>
      </w:r>
      <w:r w:rsidRPr="0034368B">
        <w:rPr>
          <w:rFonts w:ascii="Arial" w:hAnsi="Arial" w:cs="Arial"/>
          <w:i/>
          <w:iCs/>
        </w:rPr>
        <w:t>C. pauculus</w:t>
      </w:r>
      <w:r w:rsidRPr="0034368B">
        <w:rPr>
          <w:rFonts w:ascii="Arial" w:hAnsi="Arial" w:cs="Arial"/>
        </w:rPr>
        <w:t>.</w:t>
      </w:r>
      <w:r w:rsidR="00A6593D" w:rsidRPr="0034368B">
        <w:rPr>
          <w:rFonts w:ascii="Arial" w:hAnsi="Arial" w:cs="Arial"/>
        </w:rPr>
        <w:t xml:space="preserve"> </w:t>
      </w:r>
      <w:r w:rsidR="00A6593D" w:rsidRPr="0034368B">
        <w:rPr>
          <w:rFonts w:ascii="Arial" w:hAnsi="Arial" w:cs="Arial"/>
          <w:vertAlign w:val="superscript"/>
        </w:rPr>
        <w:t>3</w:t>
      </w:r>
      <w:r w:rsidRPr="0034368B">
        <w:rPr>
          <w:rFonts w:ascii="Arial" w:hAnsi="Arial" w:cs="Arial"/>
        </w:rPr>
        <w:t xml:space="preserve"> </w:t>
      </w:r>
    </w:p>
    <w:p w14:paraId="1B1374AF" w14:textId="52F4AE94" w:rsidR="00050554" w:rsidRPr="0034368B" w:rsidRDefault="00050554" w:rsidP="00F520F1">
      <w:pPr>
        <w:spacing w:line="240" w:lineRule="auto"/>
        <w:jc w:val="both"/>
        <w:rPr>
          <w:rFonts w:ascii="Arial" w:hAnsi="Arial" w:cs="Arial"/>
        </w:rPr>
      </w:pPr>
      <w:r w:rsidRPr="0034368B">
        <w:rPr>
          <w:rFonts w:ascii="Arial" w:hAnsi="Arial" w:cs="Arial"/>
        </w:rPr>
        <w:t>Cupriavidus spp belong to a group of organisms known as Opportunistic Premise Plumbing Pathogens (OPPPs). These organisms possess a number of characteristics in common; disinfectant resistance, pipe surface adherence and biofilm formation, growth in amoebae, growth on low organic concentrations and growth at low oxygen levels.</w:t>
      </w:r>
      <w:r w:rsidR="008B74D0" w:rsidRPr="0034368B">
        <w:rPr>
          <w:rFonts w:ascii="Arial" w:hAnsi="Arial" w:cs="Arial"/>
          <w:vertAlign w:val="superscript"/>
        </w:rPr>
        <w:t>4</w:t>
      </w:r>
      <w:r w:rsidRPr="0034368B">
        <w:rPr>
          <w:rFonts w:ascii="Arial" w:hAnsi="Arial" w:cs="Arial"/>
        </w:rPr>
        <w:t xml:space="preserve"> They are normal inhabitants of incoming mains water (low numbers) and can multiply in premise plumbing to levels capable of producing infections in individuals with predisposing conditions.</w:t>
      </w:r>
    </w:p>
    <w:p w14:paraId="69B2983F" w14:textId="2456AE33" w:rsidR="00050554" w:rsidRPr="0034368B" w:rsidRDefault="00050554" w:rsidP="00F520F1">
      <w:pPr>
        <w:spacing w:line="240" w:lineRule="auto"/>
        <w:jc w:val="both"/>
        <w:rPr>
          <w:rFonts w:ascii="Arial" w:hAnsi="Arial" w:cs="Arial"/>
        </w:rPr>
      </w:pPr>
      <w:r w:rsidRPr="0034368B">
        <w:rPr>
          <w:rFonts w:ascii="Arial" w:hAnsi="Arial" w:cs="Arial"/>
        </w:rPr>
        <w:t xml:space="preserve">Different OPPPs present distinct requirements for sampling, preservation, and analysis creating an impediment to their detection. For </w:t>
      </w:r>
      <w:proofErr w:type="gramStart"/>
      <w:r w:rsidRPr="0034368B">
        <w:rPr>
          <w:rFonts w:ascii="Arial" w:hAnsi="Arial" w:cs="Arial"/>
        </w:rPr>
        <w:t>many</w:t>
      </w:r>
      <w:proofErr w:type="gramEnd"/>
      <w:r w:rsidRPr="0034368B">
        <w:rPr>
          <w:rFonts w:ascii="Arial" w:hAnsi="Arial" w:cs="Arial"/>
        </w:rPr>
        <w:t xml:space="preserve"> OPPPs there is no recognised method </w:t>
      </w:r>
      <w:r w:rsidR="00372D2A" w:rsidRPr="0034368B">
        <w:rPr>
          <w:rFonts w:ascii="Arial" w:hAnsi="Arial" w:cs="Arial"/>
        </w:rPr>
        <w:t xml:space="preserve">or </w:t>
      </w:r>
      <w:r w:rsidR="00372D2A" w:rsidRPr="0034368B">
        <w:rPr>
          <w:rFonts w:ascii="Arial" w:hAnsi="Arial" w:cs="Arial"/>
        </w:rPr>
        <w:lastRenderedPageBreak/>
        <w:t xml:space="preserve">specific water regulations, </w:t>
      </w:r>
      <w:r w:rsidRPr="0034368B">
        <w:rPr>
          <w:rFonts w:ascii="Arial" w:hAnsi="Arial" w:cs="Arial"/>
        </w:rPr>
        <w:t>for detection in water systems. Water testing met</w:t>
      </w:r>
      <w:r w:rsidR="00343B5F" w:rsidRPr="0034368B">
        <w:rPr>
          <w:rFonts w:ascii="Arial" w:hAnsi="Arial" w:cs="Arial"/>
        </w:rPr>
        <w:t>hodologies currently exist for L</w:t>
      </w:r>
      <w:r w:rsidRPr="0034368B">
        <w:rPr>
          <w:rFonts w:ascii="Arial" w:hAnsi="Arial" w:cs="Arial"/>
        </w:rPr>
        <w:t>egionella</w:t>
      </w:r>
      <w:r w:rsidR="00343B5F" w:rsidRPr="0034368B">
        <w:rPr>
          <w:rFonts w:ascii="Arial" w:hAnsi="Arial" w:cs="Arial"/>
        </w:rPr>
        <w:t xml:space="preserve"> spp</w:t>
      </w:r>
      <w:r w:rsidRPr="0034368B">
        <w:rPr>
          <w:rFonts w:ascii="Arial" w:hAnsi="Arial" w:cs="Arial"/>
        </w:rPr>
        <w:t xml:space="preserve">, </w:t>
      </w:r>
      <w:r w:rsidRPr="0034368B">
        <w:rPr>
          <w:rFonts w:ascii="Arial" w:hAnsi="Arial" w:cs="Arial"/>
          <w:i/>
        </w:rPr>
        <w:t>P</w:t>
      </w:r>
      <w:r w:rsidR="00343B5F" w:rsidRPr="0034368B">
        <w:rPr>
          <w:rFonts w:ascii="Arial" w:hAnsi="Arial" w:cs="Arial"/>
          <w:i/>
        </w:rPr>
        <w:t>.</w:t>
      </w:r>
      <w:r w:rsidRPr="0034368B">
        <w:rPr>
          <w:rFonts w:ascii="Arial" w:hAnsi="Arial" w:cs="Arial"/>
          <w:i/>
          <w:iCs/>
        </w:rPr>
        <w:t xml:space="preserve"> aeruginosa </w:t>
      </w:r>
      <w:r w:rsidR="00343B5F" w:rsidRPr="0034368B">
        <w:rPr>
          <w:rFonts w:ascii="Arial" w:hAnsi="Arial" w:cs="Arial"/>
        </w:rPr>
        <w:t>and atypical mycobacteria.</w:t>
      </w:r>
    </w:p>
    <w:p w14:paraId="22C5D0F6" w14:textId="77777777" w:rsidR="001841FD" w:rsidRPr="0034368B" w:rsidRDefault="00343B5F" w:rsidP="00F520F1">
      <w:pPr>
        <w:spacing w:line="240" w:lineRule="auto"/>
        <w:jc w:val="both"/>
        <w:rPr>
          <w:rFonts w:ascii="Arial" w:hAnsi="Arial" w:cs="Arial"/>
        </w:rPr>
      </w:pPr>
      <w:r w:rsidRPr="0034368B">
        <w:rPr>
          <w:rFonts w:ascii="Arial" w:hAnsi="Arial" w:cs="Arial"/>
        </w:rPr>
        <w:t>Little knowledge exists over the occurrence of Cupriavidus spp within healthcare water systems and no guidance or recognised testing methodology currently exists. L</w:t>
      </w:r>
      <w:r w:rsidR="00050554" w:rsidRPr="0034368B">
        <w:rPr>
          <w:rFonts w:ascii="Arial" w:hAnsi="Arial" w:cs="Arial"/>
        </w:rPr>
        <w:t xml:space="preserve">ittle is known about the </w:t>
      </w:r>
      <w:proofErr w:type="gramStart"/>
      <w:r w:rsidR="00050554" w:rsidRPr="0034368B">
        <w:rPr>
          <w:rFonts w:ascii="Arial" w:hAnsi="Arial" w:cs="Arial"/>
        </w:rPr>
        <w:t>prevalence</w:t>
      </w:r>
      <w:proofErr w:type="gramEnd"/>
      <w:r w:rsidR="00050554" w:rsidRPr="0034368B">
        <w:rPr>
          <w:rFonts w:ascii="Arial" w:hAnsi="Arial" w:cs="Arial"/>
        </w:rPr>
        <w:t xml:space="preserve"> </w:t>
      </w:r>
    </w:p>
    <w:p w14:paraId="03879CE1" w14:textId="2DB563E3" w:rsidR="00050554" w:rsidRPr="0034368B" w:rsidRDefault="00050554" w:rsidP="00F520F1">
      <w:pPr>
        <w:spacing w:line="240" w:lineRule="auto"/>
        <w:jc w:val="both"/>
        <w:rPr>
          <w:rFonts w:ascii="Arial" w:hAnsi="Arial" w:cs="Arial"/>
        </w:rPr>
      </w:pPr>
      <w:r w:rsidRPr="0034368B">
        <w:rPr>
          <w:rFonts w:ascii="Arial" w:hAnsi="Arial" w:cs="Arial"/>
        </w:rPr>
        <w:t>of this organism in healthcare water systems. Detection is further complicated by until recently difficulties in laboratory ident</w:t>
      </w:r>
      <w:r w:rsidR="00EA4076" w:rsidRPr="0034368B">
        <w:rPr>
          <w:rFonts w:ascii="Arial" w:hAnsi="Arial" w:cs="Arial"/>
        </w:rPr>
        <w:t>ification. The advent of MALDI-TO</w:t>
      </w:r>
      <w:r w:rsidRPr="0034368B">
        <w:rPr>
          <w:rFonts w:ascii="Arial" w:hAnsi="Arial" w:cs="Arial"/>
        </w:rPr>
        <w:t>F</w:t>
      </w:r>
      <w:r w:rsidR="0000686D" w:rsidRPr="0034368B">
        <w:rPr>
          <w:rFonts w:ascii="Arial" w:hAnsi="Arial" w:cs="Arial"/>
        </w:rPr>
        <w:t xml:space="preserve"> </w:t>
      </w:r>
      <w:r w:rsidR="00EA4076" w:rsidRPr="0034368B">
        <w:rPr>
          <w:rFonts w:ascii="Arial" w:hAnsi="Arial" w:cs="Arial"/>
        </w:rPr>
        <w:t>(mass</w:t>
      </w:r>
      <w:r w:rsidR="0000686D" w:rsidRPr="0034368B">
        <w:rPr>
          <w:rFonts w:ascii="Arial" w:hAnsi="Arial" w:cs="Arial"/>
        </w:rPr>
        <w:t xml:space="preserve"> spectrometry for the rapid and accurate identification of bacteria)</w:t>
      </w:r>
      <w:r w:rsidRPr="0034368B">
        <w:rPr>
          <w:rFonts w:ascii="Arial" w:hAnsi="Arial" w:cs="Arial"/>
        </w:rPr>
        <w:t xml:space="preserve"> has revolutionised the ability to </w:t>
      </w:r>
      <w:r w:rsidR="0000686D" w:rsidRPr="0034368B">
        <w:rPr>
          <w:rFonts w:ascii="Arial" w:hAnsi="Arial" w:cs="Arial"/>
        </w:rPr>
        <w:t xml:space="preserve">accurately </w:t>
      </w:r>
      <w:r w:rsidRPr="0034368B">
        <w:rPr>
          <w:rFonts w:ascii="Arial" w:hAnsi="Arial" w:cs="Arial"/>
        </w:rPr>
        <w:t>identify many organisms including Cupriavidus</w:t>
      </w:r>
      <w:r w:rsidR="00192A18" w:rsidRPr="0034368B">
        <w:rPr>
          <w:rFonts w:ascii="Arial" w:hAnsi="Arial" w:cs="Arial"/>
        </w:rPr>
        <w:t xml:space="preserve"> spp</w:t>
      </w:r>
      <w:r w:rsidRPr="0034368B">
        <w:rPr>
          <w:rFonts w:ascii="Arial" w:hAnsi="Arial" w:cs="Arial"/>
        </w:rPr>
        <w:t xml:space="preserve">. </w:t>
      </w:r>
      <w:r w:rsidR="00EA4076" w:rsidRPr="0034368B">
        <w:rPr>
          <w:rFonts w:ascii="Arial" w:hAnsi="Arial" w:cs="Arial"/>
        </w:rPr>
        <w:t>Prior to MALDI-TO</w:t>
      </w:r>
      <w:r w:rsidRPr="0034368B">
        <w:rPr>
          <w:rFonts w:ascii="Arial" w:hAnsi="Arial" w:cs="Arial"/>
        </w:rPr>
        <w:t>F biochemically inert organisms including Cupriavidus</w:t>
      </w:r>
      <w:r w:rsidR="00192A18" w:rsidRPr="0034368B">
        <w:rPr>
          <w:rFonts w:ascii="Arial" w:hAnsi="Arial" w:cs="Arial"/>
        </w:rPr>
        <w:t xml:space="preserve"> spp</w:t>
      </w:r>
      <w:r w:rsidRPr="0034368B">
        <w:rPr>
          <w:rFonts w:ascii="Arial" w:hAnsi="Arial" w:cs="Arial"/>
        </w:rPr>
        <w:t xml:space="preserve"> may </w:t>
      </w:r>
      <w:r w:rsidR="0000686D" w:rsidRPr="0034368B">
        <w:rPr>
          <w:rFonts w:ascii="Arial" w:hAnsi="Arial" w:cs="Arial"/>
        </w:rPr>
        <w:t xml:space="preserve">not have been able to be accurately identified to genus or species level and may </w:t>
      </w:r>
      <w:r w:rsidRPr="0034368B">
        <w:rPr>
          <w:rFonts w:ascii="Arial" w:hAnsi="Arial" w:cs="Arial"/>
        </w:rPr>
        <w:t xml:space="preserve">have been dismissed as </w:t>
      </w:r>
      <w:r w:rsidR="0000686D" w:rsidRPr="0034368B">
        <w:rPr>
          <w:rFonts w:ascii="Arial" w:hAnsi="Arial" w:cs="Arial"/>
        </w:rPr>
        <w:t xml:space="preserve">unidentified </w:t>
      </w:r>
      <w:r w:rsidRPr="0034368B">
        <w:rPr>
          <w:rFonts w:ascii="Arial" w:hAnsi="Arial" w:cs="Arial"/>
        </w:rPr>
        <w:t xml:space="preserve">environmental organisms of dubious </w:t>
      </w:r>
      <w:r w:rsidR="0000686D" w:rsidRPr="0034368B">
        <w:rPr>
          <w:rFonts w:ascii="Arial" w:hAnsi="Arial" w:cs="Arial"/>
        </w:rPr>
        <w:t>clinical significance. S</w:t>
      </w:r>
      <w:r w:rsidRPr="0034368B">
        <w:rPr>
          <w:rFonts w:ascii="Arial" w:hAnsi="Arial" w:cs="Arial"/>
        </w:rPr>
        <w:t>o even when isolated from clinical specimens this organism went unnoticed</w:t>
      </w:r>
      <w:r w:rsidR="005D4DC2" w:rsidRPr="0034368B">
        <w:rPr>
          <w:rFonts w:ascii="Arial" w:hAnsi="Arial" w:cs="Arial"/>
        </w:rPr>
        <w:t xml:space="preserve"> including the link to water systems</w:t>
      </w:r>
      <w:r w:rsidR="003319D0" w:rsidRPr="0034368B">
        <w:rPr>
          <w:rFonts w:ascii="Arial" w:hAnsi="Arial" w:cs="Arial"/>
        </w:rPr>
        <w:t>. Whilst MALDI-TO</w:t>
      </w:r>
      <w:r w:rsidRPr="0034368B">
        <w:rPr>
          <w:rFonts w:ascii="Arial" w:hAnsi="Arial" w:cs="Arial"/>
        </w:rPr>
        <w:t xml:space="preserve">F is </w:t>
      </w:r>
      <w:r w:rsidR="0000686D" w:rsidRPr="0034368B">
        <w:rPr>
          <w:rFonts w:ascii="Arial" w:hAnsi="Arial" w:cs="Arial"/>
        </w:rPr>
        <w:t xml:space="preserve">now </w:t>
      </w:r>
      <w:r w:rsidRPr="0034368B">
        <w:rPr>
          <w:rFonts w:ascii="Arial" w:hAnsi="Arial" w:cs="Arial"/>
        </w:rPr>
        <w:t xml:space="preserve">common in clinical microbiology laboratories this is not the case in many environmental laboratories which </w:t>
      </w:r>
      <w:proofErr w:type="gramStart"/>
      <w:r w:rsidRPr="0034368B">
        <w:rPr>
          <w:rFonts w:ascii="Arial" w:hAnsi="Arial" w:cs="Arial"/>
        </w:rPr>
        <w:t>test</w:t>
      </w:r>
      <w:proofErr w:type="gramEnd"/>
      <w:r w:rsidRPr="0034368B">
        <w:rPr>
          <w:rFonts w:ascii="Arial" w:hAnsi="Arial" w:cs="Arial"/>
        </w:rPr>
        <w:t xml:space="preserve"> water samples.</w:t>
      </w:r>
    </w:p>
    <w:p w14:paraId="5D5693E4" w14:textId="77641EE7" w:rsidR="00A31334" w:rsidRPr="0034368B" w:rsidRDefault="00FA4D8F" w:rsidP="00F520F1">
      <w:pPr>
        <w:pStyle w:val="ListParagraph"/>
        <w:numPr>
          <w:ilvl w:val="0"/>
          <w:numId w:val="11"/>
        </w:numPr>
        <w:jc w:val="both"/>
        <w:rPr>
          <w:rFonts w:cs="Arial"/>
          <w:b/>
          <w:bCs/>
        </w:rPr>
      </w:pPr>
      <w:r w:rsidRPr="0034368B">
        <w:rPr>
          <w:rFonts w:cs="Arial"/>
          <w:b/>
          <w:bCs/>
        </w:rPr>
        <w:t xml:space="preserve">Project </w:t>
      </w:r>
      <w:proofErr w:type="gramStart"/>
      <w:r w:rsidRPr="0034368B">
        <w:rPr>
          <w:rFonts w:cs="Arial"/>
          <w:b/>
          <w:bCs/>
        </w:rPr>
        <w:t>aims</w:t>
      </w:r>
      <w:proofErr w:type="gramEnd"/>
    </w:p>
    <w:p w14:paraId="570284F2" w14:textId="77777777" w:rsidR="00781C92" w:rsidRPr="0034368B" w:rsidRDefault="00781C92" w:rsidP="00F520F1">
      <w:pPr>
        <w:spacing w:line="240" w:lineRule="auto"/>
        <w:jc w:val="both"/>
        <w:rPr>
          <w:rFonts w:ascii="Arial" w:hAnsi="Arial" w:cs="Arial"/>
          <w:b/>
          <w:bCs/>
        </w:rPr>
      </w:pPr>
    </w:p>
    <w:p w14:paraId="1CEF83BB" w14:textId="28B6EC14" w:rsidR="00FA4D8F" w:rsidRPr="0034368B" w:rsidRDefault="00FA4D8F" w:rsidP="00F520F1">
      <w:pPr>
        <w:spacing w:line="240" w:lineRule="auto"/>
        <w:jc w:val="both"/>
        <w:rPr>
          <w:rFonts w:ascii="Arial" w:hAnsi="Arial" w:cs="Arial"/>
          <w:b/>
          <w:bCs/>
        </w:rPr>
      </w:pPr>
      <w:r w:rsidRPr="0034368B">
        <w:rPr>
          <w:rFonts w:ascii="Arial" w:hAnsi="Arial" w:cs="Arial"/>
          <w:b/>
          <w:bCs/>
        </w:rPr>
        <w:t xml:space="preserve">The aims of the project were as </w:t>
      </w:r>
      <w:proofErr w:type="gramStart"/>
      <w:r w:rsidRPr="0034368B">
        <w:rPr>
          <w:rFonts w:ascii="Arial" w:hAnsi="Arial" w:cs="Arial"/>
          <w:b/>
          <w:bCs/>
        </w:rPr>
        <w:t>follows</w:t>
      </w:r>
      <w:r w:rsidR="00192A18" w:rsidRPr="0034368B">
        <w:rPr>
          <w:rFonts w:ascii="Arial" w:hAnsi="Arial" w:cs="Arial"/>
          <w:b/>
          <w:bCs/>
        </w:rPr>
        <w:t>;</w:t>
      </w:r>
      <w:proofErr w:type="gramEnd"/>
      <w:r w:rsidRPr="0034368B">
        <w:rPr>
          <w:rFonts w:ascii="Arial" w:hAnsi="Arial" w:cs="Arial"/>
          <w:b/>
          <w:bCs/>
        </w:rPr>
        <w:t xml:space="preserve"> </w:t>
      </w:r>
    </w:p>
    <w:p w14:paraId="2387B496" w14:textId="77384379" w:rsidR="00FA4D8F" w:rsidRPr="0034368B" w:rsidRDefault="00EB6679" w:rsidP="00F520F1">
      <w:pPr>
        <w:pStyle w:val="ListParagraph"/>
        <w:numPr>
          <w:ilvl w:val="0"/>
          <w:numId w:val="1"/>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rPr>
        <w:t>T</w:t>
      </w:r>
      <w:r w:rsidR="00FA4D8F" w:rsidRPr="0034368B">
        <w:rPr>
          <w:rFonts w:cs="Arial"/>
          <w:sz w:val="22"/>
          <w:szCs w:val="22"/>
        </w:rPr>
        <w:t>o determin</w:t>
      </w:r>
      <w:r w:rsidR="008649DB" w:rsidRPr="0034368B">
        <w:rPr>
          <w:rFonts w:cs="Arial"/>
          <w:sz w:val="22"/>
          <w:szCs w:val="22"/>
        </w:rPr>
        <w:t xml:space="preserve">e the incidence of Cupriavidus </w:t>
      </w:r>
      <w:r w:rsidR="00FA4D8F" w:rsidRPr="0034368B">
        <w:rPr>
          <w:rFonts w:cs="Arial"/>
          <w:sz w:val="22"/>
          <w:szCs w:val="22"/>
        </w:rPr>
        <w:t>spp in healthcare water systems in Scotland</w:t>
      </w:r>
      <w:r w:rsidR="003A72C3" w:rsidRPr="0034368B">
        <w:rPr>
          <w:rFonts w:cs="Arial"/>
          <w:sz w:val="22"/>
          <w:szCs w:val="22"/>
        </w:rPr>
        <w:t>.</w:t>
      </w:r>
    </w:p>
    <w:p w14:paraId="2827AC32" w14:textId="0B920CB6" w:rsidR="00FA4D8F" w:rsidRPr="0034368B" w:rsidRDefault="00FA4D8F" w:rsidP="00F520F1">
      <w:pPr>
        <w:pStyle w:val="ListParagraph"/>
        <w:numPr>
          <w:ilvl w:val="0"/>
          <w:numId w:val="1"/>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rPr>
        <w:t>To determine the incidence of Cupriavidu</w:t>
      </w:r>
      <w:r w:rsidRPr="0034368B">
        <w:rPr>
          <w:rFonts w:cs="Arial"/>
          <w:i/>
          <w:iCs/>
          <w:sz w:val="22"/>
          <w:szCs w:val="22"/>
        </w:rPr>
        <w:t>s</w:t>
      </w:r>
      <w:r w:rsidRPr="0034368B">
        <w:rPr>
          <w:rFonts w:cs="Arial"/>
          <w:sz w:val="22"/>
          <w:szCs w:val="22"/>
        </w:rPr>
        <w:t xml:space="preserve"> spp in healthcare water systems outside Scotland </w:t>
      </w:r>
      <w:r w:rsidR="00DE1632" w:rsidRPr="0034368B">
        <w:rPr>
          <w:rFonts w:cs="Arial"/>
          <w:sz w:val="22"/>
          <w:szCs w:val="22"/>
        </w:rPr>
        <w:t xml:space="preserve">to determine whether there are features of Scottish water systems which could account for different </w:t>
      </w:r>
      <w:proofErr w:type="gramStart"/>
      <w:r w:rsidR="00DE1632" w:rsidRPr="0034368B">
        <w:rPr>
          <w:rFonts w:cs="Arial"/>
          <w:sz w:val="22"/>
          <w:szCs w:val="22"/>
        </w:rPr>
        <w:t>ecology</w:t>
      </w:r>
      <w:proofErr w:type="gramEnd"/>
    </w:p>
    <w:p w14:paraId="1505BB81" w14:textId="097325A7" w:rsidR="00FA4D8F" w:rsidRPr="0034368B" w:rsidRDefault="00FA4D8F" w:rsidP="00F520F1">
      <w:pPr>
        <w:pStyle w:val="ListParagraph"/>
        <w:numPr>
          <w:ilvl w:val="0"/>
          <w:numId w:val="1"/>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rPr>
        <w:t>Ascertainment of where Cupriavidus</w:t>
      </w:r>
      <w:r w:rsidR="00EE49F8" w:rsidRPr="0034368B">
        <w:rPr>
          <w:rFonts w:cs="Arial"/>
          <w:sz w:val="22"/>
          <w:szCs w:val="22"/>
        </w:rPr>
        <w:t xml:space="preserve"> spp</w:t>
      </w:r>
      <w:r w:rsidRPr="0034368B">
        <w:rPr>
          <w:rFonts w:cs="Arial"/>
          <w:sz w:val="22"/>
          <w:szCs w:val="22"/>
        </w:rPr>
        <w:t xml:space="preserve"> may </w:t>
      </w:r>
      <w:proofErr w:type="gramStart"/>
      <w:r w:rsidRPr="0034368B">
        <w:rPr>
          <w:rFonts w:cs="Arial"/>
          <w:sz w:val="22"/>
          <w:szCs w:val="22"/>
        </w:rPr>
        <w:t>be detected</w:t>
      </w:r>
      <w:proofErr w:type="gramEnd"/>
      <w:r w:rsidRPr="0034368B">
        <w:rPr>
          <w:rFonts w:cs="Arial"/>
          <w:sz w:val="22"/>
          <w:szCs w:val="22"/>
        </w:rPr>
        <w:t xml:space="preserve"> in water systems (incoming mains, water </w:t>
      </w:r>
      <w:r w:rsidR="00493159" w:rsidRPr="0034368B">
        <w:rPr>
          <w:rFonts w:cs="Arial"/>
          <w:sz w:val="22"/>
          <w:szCs w:val="22"/>
        </w:rPr>
        <w:t>tanks, expansion</w:t>
      </w:r>
      <w:r w:rsidR="00E813E8" w:rsidRPr="0034368B">
        <w:rPr>
          <w:rFonts w:cs="Arial"/>
          <w:sz w:val="22"/>
          <w:szCs w:val="22"/>
        </w:rPr>
        <w:t xml:space="preserve"> vessels, </w:t>
      </w:r>
      <w:r w:rsidRPr="0034368B">
        <w:rPr>
          <w:rFonts w:cs="Arial"/>
          <w:sz w:val="22"/>
          <w:szCs w:val="22"/>
        </w:rPr>
        <w:t>outlets)</w:t>
      </w:r>
    </w:p>
    <w:p w14:paraId="17F70654" w14:textId="5D27CF17" w:rsidR="00FA4D8F" w:rsidRPr="0034368B" w:rsidRDefault="005D4DC2" w:rsidP="00F520F1">
      <w:pPr>
        <w:pStyle w:val="ListParagraph"/>
        <w:numPr>
          <w:ilvl w:val="0"/>
          <w:numId w:val="1"/>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rPr>
        <w:t xml:space="preserve">The </w:t>
      </w:r>
      <w:r w:rsidR="00FA4D8F" w:rsidRPr="0034368B">
        <w:rPr>
          <w:rFonts w:cs="Arial"/>
          <w:sz w:val="22"/>
          <w:szCs w:val="22"/>
        </w:rPr>
        <w:t>Concentration of Cupriavidus</w:t>
      </w:r>
      <w:r w:rsidR="00EE49F8" w:rsidRPr="0034368B">
        <w:rPr>
          <w:rFonts w:cs="Arial"/>
          <w:sz w:val="22"/>
          <w:szCs w:val="22"/>
        </w:rPr>
        <w:t xml:space="preserve"> spp</w:t>
      </w:r>
      <w:r w:rsidR="00FA4D8F" w:rsidRPr="0034368B">
        <w:rPr>
          <w:rFonts w:cs="Arial"/>
          <w:sz w:val="22"/>
          <w:szCs w:val="22"/>
        </w:rPr>
        <w:t xml:space="preserve"> present when detected in water.</w:t>
      </w:r>
      <w:r w:rsidR="00DE1632" w:rsidRPr="0034368B">
        <w:rPr>
          <w:rFonts w:cs="Arial"/>
          <w:sz w:val="22"/>
          <w:szCs w:val="22"/>
        </w:rPr>
        <w:t>, manly outlets in the Glasgow incident had TVCs &gt; 100 cfu/</w:t>
      </w:r>
      <w:proofErr w:type="gramStart"/>
      <w:r w:rsidR="00DE1632" w:rsidRPr="0034368B">
        <w:rPr>
          <w:rFonts w:cs="Arial"/>
          <w:sz w:val="22"/>
          <w:szCs w:val="22"/>
        </w:rPr>
        <w:t>100ml</w:t>
      </w:r>
      <w:proofErr w:type="gramEnd"/>
    </w:p>
    <w:p w14:paraId="7ABA7C69" w14:textId="534AB73F" w:rsidR="00FA4D8F" w:rsidRPr="0034368B" w:rsidRDefault="00FA4D8F" w:rsidP="00F520F1">
      <w:pPr>
        <w:pStyle w:val="ListParagraph"/>
        <w:numPr>
          <w:ilvl w:val="0"/>
          <w:numId w:val="1"/>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rPr>
        <w:t>Where Cupriavidus</w:t>
      </w:r>
      <w:r w:rsidR="00EE49F8" w:rsidRPr="0034368B">
        <w:rPr>
          <w:rFonts w:cs="Arial"/>
          <w:sz w:val="22"/>
          <w:szCs w:val="22"/>
        </w:rPr>
        <w:t xml:space="preserve"> spp</w:t>
      </w:r>
      <w:r w:rsidRPr="0034368B">
        <w:rPr>
          <w:rFonts w:cs="Arial"/>
          <w:sz w:val="22"/>
          <w:szCs w:val="22"/>
        </w:rPr>
        <w:t xml:space="preserve"> </w:t>
      </w:r>
      <w:proofErr w:type="gramStart"/>
      <w:r w:rsidRPr="0034368B">
        <w:rPr>
          <w:rFonts w:cs="Arial"/>
          <w:sz w:val="22"/>
          <w:szCs w:val="22"/>
        </w:rPr>
        <w:t>is isolated</w:t>
      </w:r>
      <w:proofErr w:type="gramEnd"/>
      <w:r w:rsidRPr="0034368B">
        <w:rPr>
          <w:rFonts w:cs="Arial"/>
          <w:sz w:val="22"/>
          <w:szCs w:val="22"/>
        </w:rPr>
        <w:t xml:space="preserve"> to perform an extended range of antibiotic sensitivities. This might prove useful if Cupriavidus</w:t>
      </w:r>
      <w:r w:rsidR="00EE49F8" w:rsidRPr="0034368B">
        <w:rPr>
          <w:rFonts w:cs="Arial"/>
          <w:i/>
          <w:iCs/>
          <w:sz w:val="22"/>
          <w:szCs w:val="22"/>
        </w:rPr>
        <w:t xml:space="preserve"> </w:t>
      </w:r>
      <w:r w:rsidR="00EE49F8" w:rsidRPr="0034368B">
        <w:rPr>
          <w:rFonts w:cs="Arial"/>
          <w:sz w:val="22"/>
          <w:szCs w:val="22"/>
        </w:rPr>
        <w:t>spp</w:t>
      </w:r>
      <w:r w:rsidRPr="0034368B">
        <w:rPr>
          <w:rFonts w:cs="Arial"/>
          <w:sz w:val="22"/>
          <w:szCs w:val="22"/>
        </w:rPr>
        <w:t xml:space="preserve"> is inherently resistant to a broad-spectrum antibiotic which could be incorporated into agar to help make a selective </w:t>
      </w:r>
      <w:proofErr w:type="gramStart"/>
      <w:r w:rsidRPr="0034368B">
        <w:rPr>
          <w:rFonts w:cs="Arial"/>
          <w:sz w:val="22"/>
          <w:szCs w:val="22"/>
        </w:rPr>
        <w:t>media</w:t>
      </w:r>
      <w:r w:rsidR="003609AD" w:rsidRPr="0034368B">
        <w:rPr>
          <w:rFonts w:cs="Arial"/>
          <w:sz w:val="22"/>
          <w:szCs w:val="22"/>
        </w:rPr>
        <w:t xml:space="preserve"> </w:t>
      </w:r>
      <w:r w:rsidR="0091163A" w:rsidRPr="0034368B">
        <w:rPr>
          <w:rFonts w:cs="Arial"/>
          <w:sz w:val="22"/>
          <w:szCs w:val="22"/>
        </w:rPr>
        <w:t>.</w:t>
      </w:r>
      <w:proofErr w:type="gramEnd"/>
      <w:r w:rsidR="0091163A" w:rsidRPr="0034368B">
        <w:rPr>
          <w:rFonts w:cs="Arial"/>
          <w:sz w:val="22"/>
          <w:szCs w:val="22"/>
        </w:rPr>
        <w:t xml:space="preserve"> Susceptibility testing will also provide information on treatment options.</w:t>
      </w:r>
    </w:p>
    <w:p w14:paraId="5F43B550" w14:textId="1EBCDCD7" w:rsidR="00FA4D8F" w:rsidRPr="0034368B" w:rsidRDefault="00FA4D8F" w:rsidP="00F520F1">
      <w:pPr>
        <w:pStyle w:val="ListParagraph"/>
        <w:numPr>
          <w:ilvl w:val="0"/>
          <w:numId w:val="1"/>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rPr>
        <w:t>To develop a protocol for detecting Cupriavidus</w:t>
      </w:r>
      <w:r w:rsidR="00EE49F8" w:rsidRPr="0034368B">
        <w:rPr>
          <w:rFonts w:cs="Arial"/>
          <w:sz w:val="22"/>
          <w:szCs w:val="22"/>
        </w:rPr>
        <w:t xml:space="preserve"> spp</w:t>
      </w:r>
      <w:r w:rsidRPr="0034368B">
        <w:rPr>
          <w:rFonts w:cs="Arial"/>
          <w:sz w:val="22"/>
          <w:szCs w:val="22"/>
        </w:rPr>
        <w:t xml:space="preserve"> in water systems.</w:t>
      </w:r>
    </w:p>
    <w:p w14:paraId="438FB0ED" w14:textId="44C82CF7" w:rsidR="00FA4D8F" w:rsidRPr="0034368B" w:rsidRDefault="00FA4D8F" w:rsidP="00F520F1">
      <w:pPr>
        <w:pStyle w:val="ListParagraph"/>
        <w:numPr>
          <w:ilvl w:val="0"/>
          <w:numId w:val="1"/>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rPr>
        <w:t xml:space="preserve">To detect the presence of other organisms in water samples with </w:t>
      </w:r>
      <w:proofErr w:type="gramStart"/>
      <w:r w:rsidRPr="0034368B">
        <w:rPr>
          <w:rFonts w:cs="Arial"/>
          <w:sz w:val="22"/>
          <w:szCs w:val="22"/>
        </w:rPr>
        <w:t>particular reference</w:t>
      </w:r>
      <w:proofErr w:type="gramEnd"/>
      <w:r w:rsidRPr="0034368B">
        <w:rPr>
          <w:rFonts w:cs="Arial"/>
          <w:sz w:val="22"/>
          <w:szCs w:val="22"/>
        </w:rPr>
        <w:t xml:space="preserve"> to other OPPPs.</w:t>
      </w:r>
    </w:p>
    <w:p w14:paraId="51DD23DE" w14:textId="77777777" w:rsidR="003F017C" w:rsidRDefault="003F017C" w:rsidP="006E784C">
      <w:pPr>
        <w:pStyle w:val="ListParagraph"/>
        <w:jc w:val="both"/>
        <w:rPr>
          <w:rFonts w:cs="Arial"/>
          <w:b/>
          <w:bCs/>
        </w:rPr>
      </w:pPr>
    </w:p>
    <w:p w14:paraId="590DD15E" w14:textId="23CB85EA" w:rsidR="00A31334" w:rsidRPr="0034368B" w:rsidRDefault="00694E5F" w:rsidP="00F520F1">
      <w:pPr>
        <w:pStyle w:val="ListParagraph"/>
        <w:numPr>
          <w:ilvl w:val="0"/>
          <w:numId w:val="11"/>
        </w:numPr>
        <w:jc w:val="both"/>
        <w:rPr>
          <w:rFonts w:cs="Arial"/>
          <w:b/>
          <w:bCs/>
        </w:rPr>
      </w:pPr>
      <w:r w:rsidRPr="0034368B">
        <w:rPr>
          <w:rFonts w:cs="Arial"/>
          <w:b/>
          <w:bCs/>
        </w:rPr>
        <w:t>Methods</w:t>
      </w:r>
    </w:p>
    <w:p w14:paraId="72C715B8" w14:textId="77777777" w:rsidR="00781C92" w:rsidRPr="0034368B" w:rsidRDefault="00781C92" w:rsidP="00F520F1">
      <w:pPr>
        <w:spacing w:line="240" w:lineRule="auto"/>
        <w:jc w:val="both"/>
        <w:rPr>
          <w:rFonts w:ascii="Arial" w:hAnsi="Arial" w:cs="Arial"/>
        </w:rPr>
      </w:pPr>
    </w:p>
    <w:p w14:paraId="646357BD" w14:textId="5AC92CC3" w:rsidR="005E2F64" w:rsidRPr="0034368B" w:rsidRDefault="005E2F64" w:rsidP="00F520F1">
      <w:pPr>
        <w:spacing w:line="240" w:lineRule="auto"/>
        <w:jc w:val="both"/>
        <w:rPr>
          <w:rFonts w:ascii="Arial" w:hAnsi="Arial" w:cs="Arial"/>
        </w:rPr>
      </w:pPr>
      <w:r w:rsidRPr="0034368B">
        <w:rPr>
          <w:rFonts w:ascii="Arial" w:hAnsi="Arial" w:cs="Arial"/>
        </w:rPr>
        <w:t>Hospitals were approached by the chief investigator to participate based on geographical location to ensure a representative sample</w:t>
      </w:r>
      <w:r w:rsidR="00EE49F8" w:rsidRPr="0034368B">
        <w:rPr>
          <w:rFonts w:ascii="Arial" w:hAnsi="Arial" w:cs="Arial"/>
        </w:rPr>
        <w:t xml:space="preserve"> of mainland </w:t>
      </w:r>
      <w:proofErr w:type="gramStart"/>
      <w:r w:rsidR="00EE49F8" w:rsidRPr="0034368B">
        <w:rPr>
          <w:rFonts w:ascii="Arial" w:hAnsi="Arial" w:cs="Arial"/>
        </w:rPr>
        <w:t>UK</w:t>
      </w:r>
      <w:proofErr w:type="gramEnd"/>
    </w:p>
    <w:p w14:paraId="7B2061E5" w14:textId="58565A90" w:rsidR="00694E5F" w:rsidRPr="0034368B" w:rsidRDefault="00694E5F" w:rsidP="00F520F1">
      <w:pPr>
        <w:spacing w:line="240" w:lineRule="auto"/>
        <w:jc w:val="both"/>
        <w:rPr>
          <w:rFonts w:ascii="Arial" w:hAnsi="Arial" w:cs="Arial"/>
          <w:bCs/>
        </w:rPr>
      </w:pPr>
      <w:r w:rsidRPr="0034368B">
        <w:rPr>
          <w:rFonts w:ascii="Arial" w:hAnsi="Arial" w:cs="Arial"/>
          <w:bCs/>
        </w:rPr>
        <w:t xml:space="preserve">System wide water samples </w:t>
      </w:r>
      <w:proofErr w:type="gramStart"/>
      <w:r w:rsidRPr="0034368B">
        <w:rPr>
          <w:rFonts w:ascii="Arial" w:hAnsi="Arial" w:cs="Arial"/>
          <w:bCs/>
        </w:rPr>
        <w:t>were collected</w:t>
      </w:r>
      <w:proofErr w:type="gramEnd"/>
      <w:r w:rsidRPr="0034368B">
        <w:rPr>
          <w:rFonts w:ascii="Arial" w:hAnsi="Arial" w:cs="Arial"/>
          <w:bCs/>
        </w:rPr>
        <w:t xml:space="preserve"> from pre-defined sites </w:t>
      </w:r>
      <w:r w:rsidR="008649DB" w:rsidRPr="0034368B">
        <w:rPr>
          <w:rFonts w:ascii="Arial" w:hAnsi="Arial" w:cs="Arial"/>
          <w:bCs/>
        </w:rPr>
        <w:t xml:space="preserve">across the water system from </w:t>
      </w:r>
      <w:r w:rsidR="0045056D" w:rsidRPr="0034368B">
        <w:rPr>
          <w:rFonts w:ascii="Arial" w:hAnsi="Arial" w:cs="Arial"/>
          <w:bCs/>
        </w:rPr>
        <w:t>ten</w:t>
      </w:r>
      <w:r w:rsidR="008649DB" w:rsidRPr="0034368B">
        <w:rPr>
          <w:rFonts w:ascii="Arial" w:hAnsi="Arial" w:cs="Arial"/>
          <w:bCs/>
        </w:rPr>
        <w:t xml:space="preserve"> </w:t>
      </w:r>
      <w:r w:rsidRPr="0034368B">
        <w:rPr>
          <w:rFonts w:ascii="Arial" w:hAnsi="Arial" w:cs="Arial"/>
          <w:bCs/>
        </w:rPr>
        <w:t xml:space="preserve">healthcare </w:t>
      </w:r>
      <w:r w:rsidR="000D58EE" w:rsidRPr="0034368B">
        <w:rPr>
          <w:rFonts w:ascii="Arial" w:hAnsi="Arial" w:cs="Arial"/>
          <w:bCs/>
        </w:rPr>
        <w:t>sites. Participating</w:t>
      </w:r>
      <w:r w:rsidRPr="0034368B">
        <w:rPr>
          <w:rFonts w:ascii="Arial" w:hAnsi="Arial" w:cs="Arial"/>
          <w:bCs/>
        </w:rPr>
        <w:t xml:space="preserve"> hospitals were asked to </w:t>
      </w:r>
      <w:proofErr w:type="gramStart"/>
      <w:r w:rsidRPr="0034368B">
        <w:rPr>
          <w:rFonts w:ascii="Arial" w:hAnsi="Arial" w:cs="Arial"/>
          <w:bCs/>
        </w:rPr>
        <w:t>test</w:t>
      </w:r>
      <w:proofErr w:type="gramEnd"/>
      <w:r w:rsidRPr="0034368B">
        <w:rPr>
          <w:rFonts w:ascii="Arial" w:hAnsi="Arial" w:cs="Arial"/>
          <w:bCs/>
        </w:rPr>
        <w:t xml:space="preserve"> water storage tanks, expansion vessels and outlets to reach a maximum of 15 samples per hospital</w:t>
      </w:r>
      <w:r w:rsidR="005E2F64" w:rsidRPr="0034368B">
        <w:rPr>
          <w:rFonts w:ascii="Arial" w:hAnsi="Arial" w:cs="Arial"/>
          <w:bCs/>
        </w:rPr>
        <w:t>.</w:t>
      </w:r>
    </w:p>
    <w:p w14:paraId="70F4918C" w14:textId="152BDB46" w:rsidR="00694E5F" w:rsidRPr="0034368B" w:rsidRDefault="00694E5F" w:rsidP="00F520F1">
      <w:pPr>
        <w:spacing w:line="240" w:lineRule="auto"/>
        <w:jc w:val="both"/>
        <w:rPr>
          <w:rFonts w:ascii="Arial" w:hAnsi="Arial" w:cs="Arial"/>
          <w:bCs/>
        </w:rPr>
      </w:pPr>
      <w:r w:rsidRPr="0034368B">
        <w:rPr>
          <w:rFonts w:ascii="Arial" w:hAnsi="Arial" w:cs="Arial"/>
          <w:bCs/>
        </w:rPr>
        <w:t>Water samples were transported to the Glasgow Royal Infirmary</w:t>
      </w:r>
      <w:r w:rsidR="0000686D" w:rsidRPr="0034368B">
        <w:rPr>
          <w:rFonts w:ascii="Arial" w:hAnsi="Arial" w:cs="Arial"/>
          <w:bCs/>
        </w:rPr>
        <w:t xml:space="preserve"> </w:t>
      </w:r>
      <w:r w:rsidR="00EA4076" w:rsidRPr="0034368B">
        <w:rPr>
          <w:rFonts w:ascii="Arial" w:hAnsi="Arial" w:cs="Arial"/>
          <w:bCs/>
        </w:rPr>
        <w:t>(GRI</w:t>
      </w:r>
      <w:r w:rsidR="0000686D" w:rsidRPr="0034368B">
        <w:rPr>
          <w:rFonts w:ascii="Arial" w:hAnsi="Arial" w:cs="Arial"/>
          <w:bCs/>
        </w:rPr>
        <w:t xml:space="preserve">) Microbiology Environmental </w:t>
      </w:r>
      <w:proofErr w:type="gramStart"/>
      <w:r w:rsidR="0000686D" w:rsidRPr="0034368B">
        <w:rPr>
          <w:rFonts w:ascii="Arial" w:hAnsi="Arial" w:cs="Arial"/>
          <w:bCs/>
        </w:rPr>
        <w:t xml:space="preserve">Laboratory </w:t>
      </w:r>
      <w:r w:rsidRPr="0034368B">
        <w:rPr>
          <w:rFonts w:ascii="Arial" w:hAnsi="Arial" w:cs="Arial"/>
          <w:bCs/>
        </w:rPr>
        <w:t xml:space="preserve"> under</w:t>
      </w:r>
      <w:proofErr w:type="gramEnd"/>
      <w:r w:rsidRPr="0034368B">
        <w:rPr>
          <w:rFonts w:ascii="Arial" w:hAnsi="Arial" w:cs="Arial"/>
          <w:bCs/>
        </w:rPr>
        <w:t xml:space="preserve"> controlled conditions to minimise specimen deterioration between January-June 2021</w:t>
      </w:r>
      <w:r w:rsidR="005E2F64" w:rsidRPr="0034368B">
        <w:rPr>
          <w:rFonts w:ascii="Arial" w:hAnsi="Arial" w:cs="Arial"/>
          <w:bCs/>
        </w:rPr>
        <w:t xml:space="preserve"> in bottles pre supplied by the laboratory. </w:t>
      </w:r>
    </w:p>
    <w:p w14:paraId="2DE36FBA" w14:textId="7BF86555" w:rsidR="0000686D" w:rsidRPr="0034368B" w:rsidRDefault="0000686D" w:rsidP="00F520F1">
      <w:pPr>
        <w:spacing w:line="240" w:lineRule="auto"/>
        <w:jc w:val="both"/>
        <w:rPr>
          <w:rFonts w:ascii="Arial" w:hAnsi="Arial" w:cs="Arial"/>
          <w:bCs/>
        </w:rPr>
      </w:pPr>
      <w:r w:rsidRPr="0034368B">
        <w:rPr>
          <w:rFonts w:ascii="Arial" w:hAnsi="Arial" w:cs="Arial"/>
          <w:bCs/>
        </w:rPr>
        <w:t xml:space="preserve">The Microbiology laboratory at GRI holds ISO 15189 UKAS accreditation for the clinical laboratory and ISO 17025 UKAS accreditation for the environmental laboratory. The ISO </w:t>
      </w:r>
      <w:r w:rsidRPr="0034368B">
        <w:rPr>
          <w:rFonts w:ascii="Arial" w:hAnsi="Arial" w:cs="Arial"/>
          <w:bCs/>
        </w:rPr>
        <w:lastRenderedPageBreak/>
        <w:t xml:space="preserve">17025 scope of accreditation does not specifically include the testing of water samples for OPPPs such as Cupriavidus sp due to the specialist nature of the testing and the lack of an established methodology, limits of detections and appropriate water regulations. </w:t>
      </w:r>
    </w:p>
    <w:p w14:paraId="3F5537BA" w14:textId="19ABE9BF" w:rsidR="00694E5F" w:rsidRPr="0034368B" w:rsidRDefault="00694E5F" w:rsidP="00F520F1">
      <w:pPr>
        <w:spacing w:line="240" w:lineRule="auto"/>
        <w:jc w:val="both"/>
        <w:rPr>
          <w:rFonts w:ascii="Arial" w:hAnsi="Arial" w:cs="Arial"/>
        </w:rPr>
      </w:pPr>
      <w:r w:rsidRPr="0034368B">
        <w:rPr>
          <w:rFonts w:ascii="Arial" w:hAnsi="Arial" w:cs="Arial"/>
        </w:rPr>
        <w:t>100</w:t>
      </w:r>
      <w:r w:rsidR="009258B9" w:rsidRPr="0034368B">
        <w:rPr>
          <w:rFonts w:ascii="Arial" w:hAnsi="Arial" w:cs="Arial"/>
        </w:rPr>
        <w:t>ml of</w:t>
      </w:r>
      <w:r w:rsidRPr="0034368B">
        <w:rPr>
          <w:rFonts w:ascii="Arial" w:hAnsi="Arial" w:cs="Arial"/>
        </w:rPr>
        <w:t xml:space="preserve"> water was filtered </w:t>
      </w:r>
      <w:proofErr w:type="gramStart"/>
      <w:r w:rsidRPr="0034368B">
        <w:rPr>
          <w:rFonts w:ascii="Arial" w:hAnsi="Arial" w:cs="Arial"/>
        </w:rPr>
        <w:t>onto;</w:t>
      </w:r>
      <w:proofErr w:type="gramEnd"/>
      <w:r w:rsidRPr="0034368B">
        <w:rPr>
          <w:rFonts w:ascii="Arial" w:hAnsi="Arial" w:cs="Arial"/>
        </w:rPr>
        <w:t xml:space="preserve">  </w:t>
      </w:r>
    </w:p>
    <w:p w14:paraId="69F67B79" w14:textId="1B04D1A4" w:rsidR="00694E5F" w:rsidRPr="0034368B" w:rsidRDefault="00694E5F" w:rsidP="00F520F1">
      <w:pPr>
        <w:spacing w:line="240" w:lineRule="auto"/>
        <w:jc w:val="both"/>
        <w:rPr>
          <w:rFonts w:ascii="Arial" w:hAnsi="Arial" w:cs="Arial"/>
        </w:rPr>
      </w:pPr>
      <w:r w:rsidRPr="0034368B">
        <w:rPr>
          <w:rFonts w:ascii="Arial" w:hAnsi="Arial" w:cs="Arial"/>
        </w:rPr>
        <w:t>1)</w:t>
      </w:r>
      <w:r w:rsidR="00C65393" w:rsidRPr="0034368B">
        <w:rPr>
          <w:rFonts w:ascii="Arial" w:hAnsi="Arial" w:cs="Arial"/>
        </w:rPr>
        <w:t xml:space="preserve">Chromogenic Coliform Agar </w:t>
      </w:r>
      <w:r w:rsidR="00493159" w:rsidRPr="0034368B">
        <w:rPr>
          <w:rFonts w:ascii="Arial" w:hAnsi="Arial" w:cs="Arial"/>
        </w:rPr>
        <w:t>(E</w:t>
      </w:r>
      <w:r w:rsidR="00C65393" w:rsidRPr="0034368B">
        <w:rPr>
          <w:rFonts w:ascii="Arial" w:hAnsi="Arial" w:cs="Arial"/>
        </w:rPr>
        <w:t>&amp;O)</w:t>
      </w:r>
      <w:r w:rsidRPr="0034368B">
        <w:rPr>
          <w:rFonts w:ascii="Arial" w:hAnsi="Arial" w:cs="Arial"/>
        </w:rPr>
        <w:t xml:space="preserve"> incubated for 24hr at 36®C</w:t>
      </w:r>
    </w:p>
    <w:p w14:paraId="2FEBC3D3" w14:textId="605DBB52" w:rsidR="00694E5F" w:rsidRPr="0034368B" w:rsidRDefault="00694E5F" w:rsidP="00F520F1">
      <w:pPr>
        <w:spacing w:line="240" w:lineRule="auto"/>
        <w:jc w:val="both"/>
        <w:rPr>
          <w:rFonts w:ascii="Arial" w:hAnsi="Arial" w:cs="Arial"/>
        </w:rPr>
      </w:pPr>
      <w:r w:rsidRPr="0034368B">
        <w:rPr>
          <w:rFonts w:ascii="Arial" w:hAnsi="Arial" w:cs="Arial"/>
        </w:rPr>
        <w:t>2)T</w:t>
      </w:r>
      <w:r w:rsidR="00BF62DD" w:rsidRPr="0034368B">
        <w:rPr>
          <w:rFonts w:ascii="Arial" w:hAnsi="Arial" w:cs="Arial"/>
        </w:rPr>
        <w:t>rypt</w:t>
      </w:r>
      <w:r w:rsidR="004A6E2C" w:rsidRPr="0034368B">
        <w:rPr>
          <w:rFonts w:ascii="Arial" w:hAnsi="Arial" w:cs="Arial"/>
        </w:rPr>
        <w:t>one</w:t>
      </w:r>
      <w:r w:rsidR="00BF62DD" w:rsidRPr="0034368B">
        <w:rPr>
          <w:rFonts w:ascii="Arial" w:hAnsi="Arial" w:cs="Arial"/>
        </w:rPr>
        <w:t xml:space="preserve"> Soy</w:t>
      </w:r>
      <w:r w:rsidR="004A6E2C" w:rsidRPr="0034368B">
        <w:rPr>
          <w:rFonts w:ascii="Arial" w:hAnsi="Arial" w:cs="Arial"/>
        </w:rPr>
        <w:t>a</w:t>
      </w:r>
      <w:r w:rsidR="00BF62DD" w:rsidRPr="0034368B">
        <w:rPr>
          <w:rFonts w:ascii="Arial" w:hAnsi="Arial" w:cs="Arial"/>
        </w:rPr>
        <w:t xml:space="preserve"> </w:t>
      </w:r>
      <w:r w:rsidRPr="0034368B">
        <w:rPr>
          <w:rFonts w:ascii="Arial" w:hAnsi="Arial" w:cs="Arial"/>
        </w:rPr>
        <w:t>A</w:t>
      </w:r>
      <w:r w:rsidR="00BF62DD" w:rsidRPr="0034368B">
        <w:rPr>
          <w:rFonts w:ascii="Arial" w:hAnsi="Arial" w:cs="Arial"/>
        </w:rPr>
        <w:t>gar (TSA, OXOID)</w:t>
      </w:r>
      <w:r w:rsidRPr="0034368B">
        <w:rPr>
          <w:rFonts w:ascii="Arial" w:hAnsi="Arial" w:cs="Arial"/>
        </w:rPr>
        <w:t xml:space="preserve"> incubated for 48hr at 36® C</w:t>
      </w:r>
    </w:p>
    <w:p w14:paraId="02C43A97" w14:textId="41ADC5E6" w:rsidR="00694E5F" w:rsidRPr="0034368B" w:rsidRDefault="00694E5F" w:rsidP="00F520F1">
      <w:pPr>
        <w:spacing w:line="240" w:lineRule="auto"/>
        <w:jc w:val="both"/>
        <w:rPr>
          <w:rFonts w:ascii="Arial" w:hAnsi="Arial" w:cs="Arial"/>
        </w:rPr>
      </w:pPr>
      <w:r w:rsidRPr="0034368B">
        <w:rPr>
          <w:rFonts w:ascii="Arial" w:hAnsi="Arial" w:cs="Arial"/>
        </w:rPr>
        <w:t>3)P</w:t>
      </w:r>
      <w:r w:rsidR="00BF62DD" w:rsidRPr="0034368B">
        <w:rPr>
          <w:rFonts w:ascii="Arial" w:hAnsi="Arial" w:cs="Arial"/>
        </w:rPr>
        <w:t xml:space="preserve">seudomonas isolation agar </w:t>
      </w:r>
      <w:r w:rsidR="009258B9" w:rsidRPr="0034368B">
        <w:rPr>
          <w:rFonts w:ascii="Arial" w:hAnsi="Arial" w:cs="Arial"/>
        </w:rPr>
        <w:t>(E</w:t>
      </w:r>
      <w:r w:rsidR="00BF62DD" w:rsidRPr="0034368B">
        <w:rPr>
          <w:rFonts w:ascii="Arial" w:hAnsi="Arial" w:cs="Arial"/>
        </w:rPr>
        <w:t>&amp;</w:t>
      </w:r>
      <w:r w:rsidR="009258B9" w:rsidRPr="0034368B">
        <w:rPr>
          <w:rFonts w:ascii="Arial" w:hAnsi="Arial" w:cs="Arial"/>
        </w:rPr>
        <w:t>O) incubated</w:t>
      </w:r>
      <w:r w:rsidRPr="0034368B">
        <w:rPr>
          <w:rFonts w:ascii="Arial" w:hAnsi="Arial" w:cs="Arial"/>
        </w:rPr>
        <w:t xml:space="preserve"> </w:t>
      </w:r>
      <w:r w:rsidR="00BF62DD" w:rsidRPr="0034368B">
        <w:rPr>
          <w:rFonts w:ascii="Arial" w:hAnsi="Arial" w:cs="Arial"/>
        </w:rPr>
        <w:t>for</w:t>
      </w:r>
      <w:r w:rsidRPr="0034368B">
        <w:rPr>
          <w:rFonts w:ascii="Arial" w:hAnsi="Arial" w:cs="Arial"/>
        </w:rPr>
        <w:t xml:space="preserve"> 48hr at 36®C</w:t>
      </w:r>
    </w:p>
    <w:p w14:paraId="3D086A87" w14:textId="51EFEED7" w:rsidR="00694E5F" w:rsidRPr="0034368B" w:rsidRDefault="003319D0" w:rsidP="00F520F1">
      <w:pPr>
        <w:spacing w:line="240" w:lineRule="auto"/>
        <w:jc w:val="both"/>
        <w:rPr>
          <w:rFonts w:ascii="Arial" w:hAnsi="Arial" w:cs="Arial"/>
        </w:rPr>
      </w:pPr>
      <w:r w:rsidRPr="0034368B">
        <w:rPr>
          <w:rFonts w:ascii="Arial" w:hAnsi="Arial" w:cs="Arial"/>
        </w:rPr>
        <w:t>4) CARBAPENEMASE</w:t>
      </w:r>
      <w:r w:rsidR="00694E5F" w:rsidRPr="0034368B">
        <w:rPr>
          <w:rFonts w:ascii="Arial" w:hAnsi="Arial" w:cs="Arial"/>
        </w:rPr>
        <w:t xml:space="preserve"> Agar</w:t>
      </w:r>
      <w:r w:rsidR="00AF2E06" w:rsidRPr="0034368B">
        <w:rPr>
          <w:rFonts w:ascii="Arial" w:hAnsi="Arial" w:cs="Arial"/>
        </w:rPr>
        <w:t xml:space="preserve"> </w:t>
      </w:r>
      <w:r w:rsidRPr="0034368B">
        <w:rPr>
          <w:rFonts w:ascii="Arial" w:hAnsi="Arial" w:cs="Arial"/>
        </w:rPr>
        <w:t>(Colorex</w:t>
      </w:r>
      <w:r w:rsidR="00AF2E06" w:rsidRPr="0034368B">
        <w:rPr>
          <w:rFonts w:ascii="Arial" w:hAnsi="Arial" w:cs="Arial"/>
        </w:rPr>
        <w:t xml:space="preserve"> mSuperCARBA E&amp;</w:t>
      </w:r>
      <w:r w:rsidRPr="0034368B">
        <w:rPr>
          <w:rFonts w:ascii="Arial" w:hAnsi="Arial" w:cs="Arial"/>
        </w:rPr>
        <w:t>O)</w:t>
      </w:r>
      <w:r w:rsidR="00694E5F" w:rsidRPr="0034368B">
        <w:rPr>
          <w:rFonts w:ascii="Arial" w:hAnsi="Arial" w:cs="Arial"/>
        </w:rPr>
        <w:t xml:space="preserve"> incubated for </w:t>
      </w:r>
      <w:r w:rsidR="004A6E2C" w:rsidRPr="0034368B">
        <w:rPr>
          <w:rFonts w:ascii="Arial" w:hAnsi="Arial" w:cs="Arial"/>
        </w:rPr>
        <w:t>24</w:t>
      </w:r>
      <w:r w:rsidR="00694E5F" w:rsidRPr="0034368B">
        <w:rPr>
          <w:rFonts w:ascii="Arial" w:hAnsi="Arial" w:cs="Arial"/>
        </w:rPr>
        <w:t>hr at 36®C</w:t>
      </w:r>
    </w:p>
    <w:p w14:paraId="55B20F38" w14:textId="1857F8A4" w:rsidR="003B3B58" w:rsidRPr="0034368B" w:rsidRDefault="003B3B58" w:rsidP="00F520F1">
      <w:pPr>
        <w:spacing w:line="240" w:lineRule="auto"/>
        <w:jc w:val="both"/>
        <w:rPr>
          <w:rFonts w:ascii="Arial" w:hAnsi="Arial" w:cs="Arial"/>
        </w:rPr>
      </w:pPr>
      <w:r w:rsidRPr="0034368B">
        <w:rPr>
          <w:rFonts w:ascii="Arial" w:hAnsi="Arial" w:cs="Arial"/>
        </w:rPr>
        <w:t>5)C</w:t>
      </w:r>
      <w:r w:rsidR="00592DCC" w:rsidRPr="0034368B">
        <w:rPr>
          <w:rFonts w:ascii="Arial" w:hAnsi="Arial" w:cs="Arial"/>
        </w:rPr>
        <w:t>HROM</w:t>
      </w:r>
      <w:r w:rsidRPr="0034368B">
        <w:rPr>
          <w:rFonts w:ascii="Arial" w:hAnsi="Arial" w:cs="Arial"/>
        </w:rPr>
        <w:t>ID CARBASMART (</w:t>
      </w:r>
      <w:proofErr w:type="spellStart"/>
      <w:r w:rsidRPr="0034368B">
        <w:rPr>
          <w:rFonts w:ascii="Arial" w:hAnsi="Arial" w:cs="Arial"/>
        </w:rPr>
        <w:t>Biomerieux</w:t>
      </w:r>
      <w:proofErr w:type="spellEnd"/>
      <w:r w:rsidRPr="0034368B">
        <w:rPr>
          <w:rFonts w:ascii="Arial" w:hAnsi="Arial" w:cs="Arial"/>
        </w:rPr>
        <w:t xml:space="preserve">) incubated at 24hr for </w:t>
      </w:r>
      <w:proofErr w:type="gramStart"/>
      <w:r w:rsidRPr="0034368B">
        <w:rPr>
          <w:rFonts w:ascii="Arial" w:hAnsi="Arial" w:cs="Arial"/>
        </w:rPr>
        <w:t>36</w:t>
      </w:r>
      <w:proofErr w:type="gramEnd"/>
      <w:r w:rsidRPr="0034368B">
        <w:rPr>
          <w:rFonts w:ascii="Arial" w:hAnsi="Arial" w:cs="Arial"/>
        </w:rPr>
        <w:t xml:space="preserve"> ®C</w:t>
      </w:r>
    </w:p>
    <w:p w14:paraId="6DE54FF6" w14:textId="77777777" w:rsidR="0087491D" w:rsidRPr="0034368B" w:rsidRDefault="0087491D" w:rsidP="00F520F1">
      <w:pPr>
        <w:spacing w:line="240" w:lineRule="auto"/>
        <w:jc w:val="both"/>
        <w:rPr>
          <w:rFonts w:ascii="Arial" w:hAnsi="Arial" w:cs="Arial"/>
        </w:rPr>
      </w:pPr>
    </w:p>
    <w:p w14:paraId="136E5365" w14:textId="24B39496" w:rsidR="0087491D" w:rsidRPr="0034368B" w:rsidRDefault="0087491D" w:rsidP="00F520F1">
      <w:pPr>
        <w:spacing w:line="240" w:lineRule="auto"/>
        <w:jc w:val="both"/>
        <w:rPr>
          <w:rFonts w:ascii="Arial" w:eastAsia="Calibri" w:hAnsi="Arial" w:cs="Arial"/>
        </w:rPr>
      </w:pPr>
      <w:r w:rsidRPr="0034368B">
        <w:rPr>
          <w:rFonts w:ascii="Arial" w:eastAsia="Calibri" w:hAnsi="Arial" w:cs="Arial"/>
          <w:bCs/>
        </w:rPr>
        <w:t xml:space="preserve">At 24 hrs Chromogenic coliform plates </w:t>
      </w:r>
      <w:proofErr w:type="gramStart"/>
      <w:r w:rsidRPr="0034368B">
        <w:rPr>
          <w:rFonts w:ascii="Arial" w:eastAsia="Calibri" w:hAnsi="Arial" w:cs="Arial"/>
          <w:bCs/>
        </w:rPr>
        <w:t>were read</w:t>
      </w:r>
      <w:proofErr w:type="gramEnd"/>
      <w:r w:rsidRPr="0034368B">
        <w:rPr>
          <w:rFonts w:ascii="Arial" w:eastAsia="Calibri" w:hAnsi="Arial" w:cs="Arial"/>
          <w:bCs/>
        </w:rPr>
        <w:t xml:space="preserve"> and any coliforms identified.</w:t>
      </w:r>
      <w:r w:rsidRPr="0034368B">
        <w:rPr>
          <w:rFonts w:ascii="Arial" w:eastAsia="Calibri" w:hAnsi="Arial" w:cs="Arial"/>
        </w:rPr>
        <w:t xml:space="preserve"> Carbapenem plates were read at 24</w:t>
      </w:r>
      <w:proofErr w:type="gramStart"/>
      <w:r w:rsidRPr="0034368B">
        <w:rPr>
          <w:rFonts w:ascii="Arial" w:eastAsia="Calibri" w:hAnsi="Arial" w:cs="Arial"/>
        </w:rPr>
        <w:t xml:space="preserve">hrs.  </w:t>
      </w:r>
      <w:proofErr w:type="gramEnd"/>
      <w:r w:rsidRPr="0034368B">
        <w:rPr>
          <w:rFonts w:ascii="Arial" w:eastAsia="Calibri" w:hAnsi="Arial" w:cs="Arial"/>
          <w:bCs/>
        </w:rPr>
        <w:t xml:space="preserve"> </w:t>
      </w:r>
      <w:r w:rsidRPr="0034368B">
        <w:rPr>
          <w:rFonts w:ascii="Arial" w:eastAsia="Calibri" w:hAnsi="Arial" w:cs="Arial"/>
        </w:rPr>
        <w:t xml:space="preserve">TSA and Pseudomonas plates </w:t>
      </w:r>
      <w:proofErr w:type="gramStart"/>
      <w:r w:rsidRPr="0034368B">
        <w:rPr>
          <w:rFonts w:ascii="Arial" w:eastAsia="Calibri" w:hAnsi="Arial" w:cs="Arial"/>
        </w:rPr>
        <w:t>were read</w:t>
      </w:r>
      <w:proofErr w:type="gramEnd"/>
      <w:r w:rsidRPr="0034368B">
        <w:rPr>
          <w:rFonts w:ascii="Arial" w:eastAsia="Calibri" w:hAnsi="Arial" w:cs="Arial"/>
        </w:rPr>
        <w:t xml:space="preserve"> together at 48 hr. Gram negative organisms testing oxidase positive were sub-cultured for purity and further identified using MALDITOF. Any Gram negative that did not identify </w:t>
      </w:r>
      <w:proofErr w:type="gramStart"/>
      <w:r w:rsidRPr="0034368B">
        <w:rPr>
          <w:rFonts w:ascii="Arial" w:eastAsia="Calibri" w:hAnsi="Arial" w:cs="Arial"/>
        </w:rPr>
        <w:t>was retested</w:t>
      </w:r>
      <w:proofErr w:type="gramEnd"/>
      <w:r w:rsidRPr="0034368B">
        <w:rPr>
          <w:rFonts w:ascii="Arial" w:eastAsia="Calibri" w:hAnsi="Arial" w:cs="Arial"/>
        </w:rPr>
        <w:t xml:space="preserve"> by MALDITOF before being sent for identification by VITEK2. If the organism failed to </w:t>
      </w:r>
      <w:proofErr w:type="gramStart"/>
      <w:r w:rsidRPr="0034368B">
        <w:rPr>
          <w:rFonts w:ascii="Arial" w:eastAsia="Calibri" w:hAnsi="Arial" w:cs="Arial"/>
        </w:rPr>
        <w:t>ID</w:t>
      </w:r>
      <w:proofErr w:type="gramEnd"/>
      <w:r w:rsidRPr="0034368B">
        <w:rPr>
          <w:rFonts w:ascii="Arial" w:eastAsia="Calibri" w:hAnsi="Arial" w:cs="Arial"/>
        </w:rPr>
        <w:t xml:space="preserve"> it was reported as an unidentified Gram-negative rod. Isolates that identified as </w:t>
      </w:r>
      <w:proofErr w:type="spellStart"/>
      <w:r w:rsidRPr="0034368B">
        <w:rPr>
          <w:rFonts w:ascii="Arial" w:eastAsia="Calibri" w:hAnsi="Arial" w:cs="Arial"/>
          <w:i/>
          <w:iCs/>
        </w:rPr>
        <w:t>Cupriavidus</w:t>
      </w:r>
      <w:proofErr w:type="spellEnd"/>
      <w:r w:rsidRPr="0034368B">
        <w:rPr>
          <w:rFonts w:ascii="Arial" w:eastAsia="Calibri" w:hAnsi="Arial" w:cs="Arial"/>
        </w:rPr>
        <w:t xml:space="preserve"> </w:t>
      </w:r>
      <w:proofErr w:type="spellStart"/>
      <w:r w:rsidRPr="0034368B">
        <w:rPr>
          <w:rFonts w:ascii="Arial" w:eastAsia="Calibri" w:hAnsi="Arial" w:cs="Arial"/>
        </w:rPr>
        <w:t>spp</w:t>
      </w:r>
      <w:proofErr w:type="spellEnd"/>
      <w:r w:rsidRPr="0034368B">
        <w:rPr>
          <w:rFonts w:ascii="Arial" w:eastAsia="Calibri" w:hAnsi="Arial" w:cs="Arial"/>
        </w:rPr>
        <w:t xml:space="preserve"> by either MALDITOF or VITEK2 </w:t>
      </w:r>
      <w:proofErr w:type="gramStart"/>
      <w:r w:rsidRPr="0034368B">
        <w:rPr>
          <w:rFonts w:ascii="Arial" w:eastAsia="Calibri" w:hAnsi="Arial" w:cs="Arial"/>
        </w:rPr>
        <w:t>were also sent</w:t>
      </w:r>
      <w:proofErr w:type="gramEnd"/>
      <w:r w:rsidRPr="0034368B">
        <w:rPr>
          <w:rFonts w:ascii="Arial" w:eastAsia="Calibri" w:hAnsi="Arial" w:cs="Arial"/>
        </w:rPr>
        <w:t xml:space="preserve"> to a UKHSA reference laboratory for confirmation and a second independent laboratory for 16S PCR.</w:t>
      </w:r>
    </w:p>
    <w:p w14:paraId="3A1A9247" w14:textId="76ADBE13" w:rsidR="00C65393" w:rsidRPr="0034368B" w:rsidRDefault="00694E5F" w:rsidP="00F520F1">
      <w:pPr>
        <w:pStyle w:val="xmsonormal"/>
        <w:shd w:val="clear" w:color="auto" w:fill="FFFFFF"/>
        <w:spacing w:before="0" w:beforeAutospacing="0" w:after="0" w:afterAutospacing="0"/>
        <w:jc w:val="both"/>
        <w:rPr>
          <w:rFonts w:ascii="Arial" w:hAnsi="Arial" w:cs="Arial"/>
          <w:sz w:val="22"/>
          <w:szCs w:val="22"/>
        </w:rPr>
      </w:pPr>
      <w:r w:rsidRPr="0034368B">
        <w:rPr>
          <w:rFonts w:ascii="Arial" w:hAnsi="Arial" w:cs="Arial"/>
          <w:sz w:val="22"/>
          <w:szCs w:val="22"/>
        </w:rPr>
        <w:t xml:space="preserve">All Cupriavidus isolates </w:t>
      </w:r>
      <w:r w:rsidR="009258B9" w:rsidRPr="0034368B">
        <w:rPr>
          <w:rFonts w:ascii="Arial" w:hAnsi="Arial" w:cs="Arial"/>
          <w:sz w:val="22"/>
          <w:szCs w:val="22"/>
        </w:rPr>
        <w:t>were set</w:t>
      </w:r>
      <w:r w:rsidRPr="0034368B">
        <w:rPr>
          <w:rFonts w:ascii="Arial" w:hAnsi="Arial" w:cs="Arial"/>
          <w:sz w:val="22"/>
          <w:szCs w:val="22"/>
        </w:rPr>
        <w:t xml:space="preserve"> up for antimicrobial susceptibility disc testing using the </w:t>
      </w:r>
      <w:proofErr w:type="gramStart"/>
      <w:r w:rsidRPr="0034368B">
        <w:rPr>
          <w:rFonts w:ascii="Arial" w:hAnsi="Arial" w:cs="Arial"/>
          <w:sz w:val="22"/>
          <w:szCs w:val="22"/>
        </w:rPr>
        <w:t xml:space="preserve">Gram </w:t>
      </w:r>
      <w:r w:rsidR="003E168A" w:rsidRPr="0034368B">
        <w:rPr>
          <w:rFonts w:ascii="Arial" w:hAnsi="Arial" w:cs="Arial"/>
          <w:sz w:val="22"/>
          <w:szCs w:val="22"/>
        </w:rPr>
        <w:t>n</w:t>
      </w:r>
      <w:r w:rsidRPr="0034368B">
        <w:rPr>
          <w:rFonts w:ascii="Arial" w:hAnsi="Arial" w:cs="Arial"/>
          <w:sz w:val="22"/>
          <w:szCs w:val="22"/>
        </w:rPr>
        <w:t>egative</w:t>
      </w:r>
      <w:proofErr w:type="gramEnd"/>
      <w:r w:rsidRPr="0034368B">
        <w:rPr>
          <w:rFonts w:ascii="Arial" w:hAnsi="Arial" w:cs="Arial"/>
          <w:sz w:val="22"/>
          <w:szCs w:val="22"/>
        </w:rPr>
        <w:t xml:space="preserve"> antibiotic sets using an antibiotic disc methodology with a 0.5 Macfarlane inoculum. The zone sizes of the antibiotic discs </w:t>
      </w:r>
      <w:proofErr w:type="gramStart"/>
      <w:r w:rsidRPr="0034368B">
        <w:rPr>
          <w:rFonts w:ascii="Arial" w:hAnsi="Arial" w:cs="Arial"/>
          <w:sz w:val="22"/>
          <w:szCs w:val="22"/>
        </w:rPr>
        <w:t xml:space="preserve">were </w:t>
      </w:r>
      <w:r w:rsidR="003A72C3" w:rsidRPr="0034368B">
        <w:rPr>
          <w:rFonts w:ascii="Arial" w:hAnsi="Arial" w:cs="Arial"/>
          <w:sz w:val="22"/>
          <w:szCs w:val="22"/>
        </w:rPr>
        <w:t>recorded</w:t>
      </w:r>
      <w:proofErr w:type="gramEnd"/>
      <w:r w:rsidR="003A72C3" w:rsidRPr="0034368B">
        <w:rPr>
          <w:rFonts w:ascii="Arial" w:hAnsi="Arial" w:cs="Arial"/>
          <w:sz w:val="22"/>
          <w:szCs w:val="22"/>
        </w:rPr>
        <w:t xml:space="preserve"> for each isolate </w:t>
      </w:r>
      <w:r w:rsidR="007B3917" w:rsidRPr="0034368B">
        <w:rPr>
          <w:rFonts w:ascii="Arial" w:hAnsi="Arial" w:cs="Arial"/>
          <w:sz w:val="22"/>
          <w:szCs w:val="22"/>
        </w:rPr>
        <w:t>for; amoxycillin, aztreonam</w:t>
      </w:r>
      <w:r w:rsidR="003A72C3" w:rsidRPr="0034368B">
        <w:rPr>
          <w:rFonts w:ascii="Arial" w:hAnsi="Arial" w:cs="Arial"/>
          <w:sz w:val="22"/>
          <w:szCs w:val="22"/>
        </w:rPr>
        <w:t>, coamoxiclav</w:t>
      </w:r>
      <w:r w:rsidR="007B3917" w:rsidRPr="0034368B">
        <w:rPr>
          <w:rFonts w:ascii="Arial" w:hAnsi="Arial" w:cs="Arial"/>
          <w:sz w:val="22"/>
          <w:szCs w:val="22"/>
        </w:rPr>
        <w:t>, ciprofloxacin</w:t>
      </w:r>
      <w:r w:rsidR="003A72C3" w:rsidRPr="0034368B">
        <w:rPr>
          <w:rFonts w:ascii="Arial" w:hAnsi="Arial" w:cs="Arial"/>
          <w:sz w:val="22"/>
          <w:szCs w:val="22"/>
        </w:rPr>
        <w:t>, gentamicin, meropenem, t</w:t>
      </w:r>
      <w:r w:rsidRPr="0034368B">
        <w:rPr>
          <w:rFonts w:ascii="Arial" w:hAnsi="Arial" w:cs="Arial"/>
          <w:sz w:val="22"/>
          <w:szCs w:val="22"/>
        </w:rPr>
        <w:t xml:space="preserve">azocin, </w:t>
      </w:r>
      <w:r w:rsidR="003A72C3" w:rsidRPr="0034368B">
        <w:rPr>
          <w:rFonts w:ascii="Arial" w:hAnsi="Arial" w:cs="Arial"/>
          <w:sz w:val="22"/>
          <w:szCs w:val="22"/>
        </w:rPr>
        <w:t>t</w:t>
      </w:r>
      <w:r w:rsidR="00FD7F09" w:rsidRPr="0034368B">
        <w:rPr>
          <w:rFonts w:ascii="Arial" w:hAnsi="Arial" w:cs="Arial"/>
          <w:sz w:val="22"/>
          <w:szCs w:val="22"/>
        </w:rPr>
        <w:t xml:space="preserve">emocillin. A </w:t>
      </w:r>
      <w:r w:rsidR="003A72C3" w:rsidRPr="0034368B">
        <w:rPr>
          <w:rFonts w:ascii="Arial" w:hAnsi="Arial" w:cs="Arial"/>
          <w:sz w:val="22"/>
          <w:szCs w:val="22"/>
        </w:rPr>
        <w:t>c</w:t>
      </w:r>
      <w:r w:rsidR="003B3B58" w:rsidRPr="0034368B">
        <w:rPr>
          <w:rFonts w:ascii="Arial" w:hAnsi="Arial" w:cs="Arial"/>
          <w:sz w:val="22"/>
          <w:szCs w:val="22"/>
        </w:rPr>
        <w:t xml:space="preserve">otrimoxazole, </w:t>
      </w:r>
      <w:r w:rsidR="003A72C3" w:rsidRPr="0034368B">
        <w:rPr>
          <w:rFonts w:ascii="Arial" w:hAnsi="Arial" w:cs="Arial"/>
          <w:sz w:val="22"/>
          <w:szCs w:val="22"/>
        </w:rPr>
        <w:t>m</w:t>
      </w:r>
      <w:r w:rsidR="00FD7F09" w:rsidRPr="0034368B">
        <w:rPr>
          <w:rFonts w:ascii="Arial" w:hAnsi="Arial" w:cs="Arial"/>
          <w:sz w:val="22"/>
          <w:szCs w:val="22"/>
        </w:rPr>
        <w:t>eropenem</w:t>
      </w:r>
      <w:r w:rsidR="003A72C3" w:rsidRPr="0034368B">
        <w:rPr>
          <w:rFonts w:ascii="Arial" w:hAnsi="Arial" w:cs="Arial"/>
          <w:sz w:val="22"/>
          <w:szCs w:val="22"/>
        </w:rPr>
        <w:t xml:space="preserve"> and m</w:t>
      </w:r>
      <w:r w:rsidR="003E168A" w:rsidRPr="0034368B">
        <w:rPr>
          <w:rFonts w:ascii="Arial" w:hAnsi="Arial" w:cs="Arial"/>
          <w:sz w:val="22"/>
          <w:szCs w:val="22"/>
        </w:rPr>
        <w:t>inocycline</w:t>
      </w:r>
      <w:r w:rsidR="00FD7F09" w:rsidRPr="0034368B">
        <w:rPr>
          <w:rFonts w:ascii="Arial" w:hAnsi="Arial" w:cs="Arial"/>
          <w:sz w:val="22"/>
          <w:szCs w:val="22"/>
        </w:rPr>
        <w:t xml:space="preserve"> MIC was also determined for each Cupriavidus isolate.</w:t>
      </w:r>
    </w:p>
    <w:p w14:paraId="1697E96B" w14:textId="77777777" w:rsidR="00C65393" w:rsidRPr="0034368B" w:rsidRDefault="00C65393" w:rsidP="00F520F1">
      <w:pPr>
        <w:pStyle w:val="xmsonormal"/>
        <w:shd w:val="clear" w:color="auto" w:fill="FFFFFF"/>
        <w:spacing w:before="0" w:beforeAutospacing="0" w:after="0" w:afterAutospacing="0"/>
        <w:jc w:val="both"/>
        <w:rPr>
          <w:rFonts w:ascii="Arial" w:hAnsi="Arial" w:cs="Arial"/>
          <w:sz w:val="22"/>
          <w:szCs w:val="22"/>
        </w:rPr>
      </w:pPr>
    </w:p>
    <w:p w14:paraId="5F985E0B" w14:textId="34912A4E" w:rsidR="00C65393" w:rsidRPr="0034368B" w:rsidRDefault="00C65393" w:rsidP="00F520F1">
      <w:pPr>
        <w:pStyle w:val="xmsonormal"/>
        <w:shd w:val="clear" w:color="auto" w:fill="FFFFFF"/>
        <w:spacing w:before="0" w:beforeAutospacing="0" w:after="0" w:afterAutospacing="0"/>
        <w:jc w:val="both"/>
        <w:rPr>
          <w:rFonts w:ascii="Arial" w:hAnsi="Arial" w:cs="Arial"/>
          <w:color w:val="201F1E"/>
          <w:sz w:val="22"/>
          <w:szCs w:val="22"/>
        </w:rPr>
      </w:pPr>
      <w:r w:rsidRPr="0034368B">
        <w:rPr>
          <w:rFonts w:ascii="Arial" w:hAnsi="Arial" w:cs="Arial"/>
          <w:color w:val="201F1E"/>
          <w:sz w:val="22"/>
          <w:szCs w:val="22"/>
          <w:bdr w:val="none" w:sz="0" w:space="0" w:color="auto" w:frame="1"/>
        </w:rPr>
        <w:t xml:space="preserve">Total viable counts of waters were </w:t>
      </w:r>
      <w:proofErr w:type="gramStart"/>
      <w:r w:rsidRPr="0034368B">
        <w:rPr>
          <w:rFonts w:ascii="Arial" w:hAnsi="Arial" w:cs="Arial"/>
          <w:color w:val="201F1E"/>
          <w:sz w:val="22"/>
          <w:szCs w:val="22"/>
          <w:bdr w:val="none" w:sz="0" w:space="0" w:color="auto" w:frame="1"/>
        </w:rPr>
        <w:t>carried out</w:t>
      </w:r>
      <w:proofErr w:type="gramEnd"/>
      <w:r w:rsidRPr="0034368B">
        <w:rPr>
          <w:rFonts w:ascii="Arial" w:hAnsi="Arial" w:cs="Arial"/>
          <w:color w:val="201F1E"/>
          <w:sz w:val="22"/>
          <w:szCs w:val="22"/>
          <w:bdr w:val="none" w:sz="0" w:space="0" w:color="auto" w:frame="1"/>
        </w:rPr>
        <w:t xml:space="preserve"> using a pour plate method utilising Yeast extract agar.   1 ml of water </w:t>
      </w:r>
      <w:proofErr w:type="gramStart"/>
      <w:r w:rsidRPr="0034368B">
        <w:rPr>
          <w:rFonts w:ascii="Arial" w:hAnsi="Arial" w:cs="Arial"/>
          <w:color w:val="201F1E"/>
          <w:sz w:val="22"/>
          <w:szCs w:val="22"/>
          <w:bdr w:val="none" w:sz="0" w:space="0" w:color="auto" w:frame="1"/>
        </w:rPr>
        <w:t>was pipetted</w:t>
      </w:r>
      <w:proofErr w:type="gramEnd"/>
      <w:r w:rsidRPr="0034368B">
        <w:rPr>
          <w:rFonts w:ascii="Arial" w:hAnsi="Arial" w:cs="Arial"/>
          <w:color w:val="201F1E"/>
          <w:sz w:val="22"/>
          <w:szCs w:val="22"/>
          <w:bdr w:val="none" w:sz="0" w:space="0" w:color="auto" w:frame="1"/>
        </w:rPr>
        <w:t xml:space="preserve"> onto four Petri dishes</w:t>
      </w:r>
      <w:r w:rsidRPr="0034368B">
        <w:rPr>
          <w:rFonts w:ascii="Arial" w:hAnsi="Arial" w:cs="Arial"/>
          <w:color w:val="201F1E"/>
          <w:sz w:val="22"/>
          <w:szCs w:val="22"/>
        </w:rPr>
        <w:t xml:space="preserve">. Within 20 minutes of the 1ml </w:t>
      </w:r>
      <w:proofErr w:type="gramStart"/>
      <w:r w:rsidRPr="0034368B">
        <w:rPr>
          <w:rFonts w:ascii="Arial" w:hAnsi="Arial" w:cs="Arial"/>
          <w:color w:val="201F1E"/>
          <w:sz w:val="22"/>
          <w:szCs w:val="22"/>
        </w:rPr>
        <w:t>being dispensed</w:t>
      </w:r>
      <w:proofErr w:type="gramEnd"/>
      <w:r w:rsidRPr="0034368B">
        <w:rPr>
          <w:rFonts w:ascii="Arial" w:hAnsi="Arial" w:cs="Arial"/>
          <w:color w:val="201F1E"/>
          <w:sz w:val="22"/>
          <w:szCs w:val="22"/>
        </w:rPr>
        <w:t xml:space="preserve"> 15-20ml of molten agar was added to the </w:t>
      </w:r>
      <w:r w:rsidRPr="0034368B">
        <w:rPr>
          <w:rFonts w:ascii="Arial" w:hAnsi="Arial" w:cs="Arial"/>
          <w:color w:val="201F1E"/>
          <w:sz w:val="22"/>
          <w:szCs w:val="22"/>
          <w:bdr w:val="none" w:sz="0" w:space="0" w:color="auto" w:frame="1"/>
        </w:rPr>
        <w:t>Petri dish within 20 minutes of the 1ml being dispensed.</w:t>
      </w:r>
      <w:r w:rsidRPr="0034368B">
        <w:rPr>
          <w:rFonts w:ascii="Arial" w:hAnsi="Arial" w:cs="Arial"/>
          <w:color w:val="201F1E"/>
          <w:sz w:val="22"/>
          <w:szCs w:val="22"/>
        </w:rPr>
        <w:t xml:space="preserve"> </w:t>
      </w:r>
      <w:r w:rsidRPr="0034368B">
        <w:rPr>
          <w:rFonts w:ascii="Arial" w:hAnsi="Arial" w:cs="Arial"/>
          <w:color w:val="201F1E"/>
          <w:sz w:val="22"/>
          <w:szCs w:val="22"/>
          <w:bdr w:val="none" w:sz="0" w:space="0" w:color="auto" w:frame="1"/>
        </w:rPr>
        <w:t xml:space="preserve">Following mixing the agar was allowed to set at room temperature, plates were </w:t>
      </w:r>
      <w:r w:rsidRPr="0034368B">
        <w:rPr>
          <w:rFonts w:ascii="Arial" w:hAnsi="Arial" w:cs="Arial"/>
          <w:color w:val="201F1E"/>
          <w:sz w:val="22"/>
          <w:szCs w:val="22"/>
        </w:rPr>
        <w:t xml:space="preserve">inverted </w:t>
      </w:r>
      <w:r w:rsidRPr="0034368B">
        <w:rPr>
          <w:rFonts w:ascii="Arial" w:hAnsi="Arial" w:cs="Arial"/>
          <w:color w:val="201F1E"/>
          <w:sz w:val="22"/>
          <w:szCs w:val="22"/>
          <w:bdr w:val="none" w:sz="0" w:space="0" w:color="auto" w:frame="1"/>
        </w:rPr>
        <w:t>and Incubated plates at 22®C and 37®</w:t>
      </w:r>
      <w:proofErr w:type="gramStart"/>
      <w:r w:rsidRPr="0034368B">
        <w:rPr>
          <w:rFonts w:ascii="Arial" w:hAnsi="Arial" w:cs="Arial"/>
          <w:color w:val="201F1E"/>
          <w:sz w:val="22"/>
          <w:szCs w:val="22"/>
          <w:bdr w:val="none" w:sz="0" w:space="0" w:color="auto" w:frame="1"/>
        </w:rPr>
        <w:t>C .</w:t>
      </w:r>
      <w:r w:rsidRPr="0034368B">
        <w:rPr>
          <w:rFonts w:ascii="Arial" w:hAnsi="Arial" w:cs="Arial"/>
          <w:color w:val="000000"/>
          <w:sz w:val="22"/>
          <w:szCs w:val="22"/>
        </w:rPr>
        <w:t>Total</w:t>
      </w:r>
      <w:proofErr w:type="gramEnd"/>
      <w:r w:rsidRPr="0034368B">
        <w:rPr>
          <w:rFonts w:ascii="Arial" w:hAnsi="Arial" w:cs="Arial"/>
          <w:color w:val="000000"/>
          <w:sz w:val="22"/>
          <w:szCs w:val="22"/>
        </w:rPr>
        <w:t xml:space="preserve"> viable counts (TVCs) were reported for each outlet expressed as TVC/ml. If below </w:t>
      </w:r>
      <w:proofErr w:type="gramStart"/>
      <w:r w:rsidRPr="0034368B">
        <w:rPr>
          <w:rFonts w:ascii="Arial" w:hAnsi="Arial" w:cs="Arial"/>
          <w:color w:val="000000"/>
          <w:sz w:val="22"/>
          <w:szCs w:val="22"/>
        </w:rPr>
        <w:t>100</w:t>
      </w:r>
      <w:proofErr w:type="gramEnd"/>
      <w:r w:rsidRPr="0034368B">
        <w:rPr>
          <w:rFonts w:ascii="Arial" w:hAnsi="Arial" w:cs="Arial"/>
          <w:color w:val="000000"/>
          <w:sz w:val="22"/>
          <w:szCs w:val="22"/>
        </w:rPr>
        <w:t xml:space="preserve"> colony forming units (cfu) the results were quantified</w:t>
      </w:r>
      <w:r w:rsidR="003A72C3" w:rsidRPr="0034368B">
        <w:rPr>
          <w:rFonts w:ascii="Arial" w:hAnsi="Arial" w:cs="Arial"/>
          <w:color w:val="000000"/>
          <w:sz w:val="22"/>
          <w:szCs w:val="22"/>
        </w:rPr>
        <w:t>.</w:t>
      </w:r>
    </w:p>
    <w:p w14:paraId="1E57965F" w14:textId="77777777" w:rsidR="00AE59DD" w:rsidRPr="0034368B" w:rsidRDefault="00AE59DD" w:rsidP="00F520F1">
      <w:pPr>
        <w:spacing w:line="240" w:lineRule="auto"/>
        <w:jc w:val="both"/>
        <w:rPr>
          <w:rFonts w:ascii="Arial" w:hAnsi="Arial" w:cs="Arial"/>
          <w:b/>
          <w:bCs/>
        </w:rPr>
      </w:pPr>
    </w:p>
    <w:p w14:paraId="3257675C" w14:textId="7110B99E" w:rsidR="006C28D7" w:rsidRPr="0034368B" w:rsidRDefault="00466443" w:rsidP="00F520F1">
      <w:pPr>
        <w:pStyle w:val="ListParagraph"/>
        <w:numPr>
          <w:ilvl w:val="0"/>
          <w:numId w:val="11"/>
        </w:numPr>
        <w:jc w:val="both"/>
        <w:rPr>
          <w:rFonts w:cs="Arial"/>
          <w:b/>
          <w:bCs/>
        </w:rPr>
      </w:pPr>
      <w:r w:rsidRPr="0034368B">
        <w:rPr>
          <w:rFonts w:cs="Arial"/>
          <w:b/>
          <w:bCs/>
        </w:rPr>
        <w:t>Results section</w:t>
      </w:r>
    </w:p>
    <w:p w14:paraId="29ADDEB5" w14:textId="77777777" w:rsidR="00781C92" w:rsidRPr="0034368B" w:rsidRDefault="00781C92" w:rsidP="00F520F1">
      <w:pPr>
        <w:spacing w:line="240" w:lineRule="auto"/>
        <w:jc w:val="both"/>
        <w:rPr>
          <w:rFonts w:ascii="Arial" w:hAnsi="Arial" w:cs="Arial"/>
          <w:b/>
          <w:bCs/>
        </w:rPr>
      </w:pPr>
    </w:p>
    <w:p w14:paraId="3BD68504" w14:textId="0A7B2884" w:rsidR="00C91972" w:rsidRPr="0034368B" w:rsidRDefault="00C91972" w:rsidP="00F520F1">
      <w:pPr>
        <w:spacing w:line="240" w:lineRule="auto"/>
        <w:jc w:val="both"/>
        <w:rPr>
          <w:rFonts w:ascii="Arial" w:hAnsi="Arial" w:cs="Arial"/>
        </w:rPr>
      </w:pPr>
      <w:r w:rsidRPr="0034368B">
        <w:rPr>
          <w:rFonts w:ascii="Arial" w:hAnsi="Arial" w:cs="Arial"/>
        </w:rPr>
        <w:t xml:space="preserve">Water </w:t>
      </w:r>
      <w:r w:rsidR="005D4DC2" w:rsidRPr="0034368B">
        <w:rPr>
          <w:rFonts w:ascii="Arial" w:hAnsi="Arial" w:cs="Arial"/>
        </w:rPr>
        <w:t xml:space="preserve">samples </w:t>
      </w:r>
      <w:proofErr w:type="gramStart"/>
      <w:r w:rsidR="005D4DC2" w:rsidRPr="0034368B">
        <w:rPr>
          <w:rFonts w:ascii="Arial" w:hAnsi="Arial" w:cs="Arial"/>
        </w:rPr>
        <w:t>were received</w:t>
      </w:r>
      <w:proofErr w:type="gramEnd"/>
      <w:r w:rsidR="00CA4398" w:rsidRPr="0034368B">
        <w:rPr>
          <w:rFonts w:ascii="Arial" w:hAnsi="Arial" w:cs="Arial"/>
        </w:rPr>
        <w:t xml:space="preserve"> </w:t>
      </w:r>
      <w:r w:rsidR="008649DB" w:rsidRPr="0034368B">
        <w:rPr>
          <w:rFonts w:ascii="Arial" w:hAnsi="Arial" w:cs="Arial"/>
        </w:rPr>
        <w:t xml:space="preserve">from </w:t>
      </w:r>
      <w:r w:rsidR="00015DC0" w:rsidRPr="0034368B">
        <w:rPr>
          <w:rFonts w:ascii="Arial" w:hAnsi="Arial" w:cs="Arial"/>
        </w:rPr>
        <w:t>ten</w:t>
      </w:r>
      <w:r w:rsidRPr="0034368B">
        <w:rPr>
          <w:rFonts w:ascii="Arial" w:hAnsi="Arial" w:cs="Arial"/>
        </w:rPr>
        <w:t xml:space="preserve"> hospital </w:t>
      </w:r>
      <w:r w:rsidR="009258B9" w:rsidRPr="0034368B">
        <w:rPr>
          <w:rFonts w:ascii="Arial" w:hAnsi="Arial" w:cs="Arial"/>
        </w:rPr>
        <w:t>sites.</w:t>
      </w:r>
      <w:r w:rsidRPr="0034368B">
        <w:rPr>
          <w:rFonts w:ascii="Arial" w:hAnsi="Arial" w:cs="Arial"/>
        </w:rPr>
        <w:t xml:space="preserve"> </w:t>
      </w:r>
      <w:r w:rsidR="00CA4398" w:rsidRPr="0034368B">
        <w:rPr>
          <w:rFonts w:ascii="Arial" w:hAnsi="Arial" w:cs="Arial"/>
        </w:rPr>
        <w:t xml:space="preserve">Of the </w:t>
      </w:r>
      <w:r w:rsidR="003E168A" w:rsidRPr="0034368B">
        <w:rPr>
          <w:rFonts w:ascii="Arial" w:hAnsi="Arial" w:cs="Arial"/>
        </w:rPr>
        <w:t>ten</w:t>
      </w:r>
      <w:r w:rsidR="00CA4398" w:rsidRPr="0034368B">
        <w:rPr>
          <w:rFonts w:ascii="Arial" w:hAnsi="Arial" w:cs="Arial"/>
        </w:rPr>
        <w:t xml:space="preserve"> </w:t>
      </w:r>
      <w:r w:rsidR="005D4DC2" w:rsidRPr="0034368B">
        <w:rPr>
          <w:rFonts w:ascii="Arial" w:hAnsi="Arial" w:cs="Arial"/>
        </w:rPr>
        <w:t xml:space="preserve">sites </w:t>
      </w:r>
      <w:r w:rsidR="00CA4398" w:rsidRPr="0034368B">
        <w:rPr>
          <w:rFonts w:ascii="Arial" w:hAnsi="Arial" w:cs="Arial"/>
        </w:rPr>
        <w:t xml:space="preserve">sampled all sent pre-flush samples from outlets. </w:t>
      </w:r>
      <w:r w:rsidR="00592DCC" w:rsidRPr="0034368B">
        <w:rPr>
          <w:rFonts w:ascii="Arial" w:hAnsi="Arial" w:cs="Arial"/>
        </w:rPr>
        <w:t>Eight</w:t>
      </w:r>
      <w:r w:rsidR="002308B4" w:rsidRPr="0034368B">
        <w:rPr>
          <w:rFonts w:ascii="Arial" w:hAnsi="Arial" w:cs="Arial"/>
        </w:rPr>
        <w:t xml:space="preserve"> </w:t>
      </w:r>
      <w:r w:rsidRPr="0034368B">
        <w:rPr>
          <w:rFonts w:ascii="Arial" w:hAnsi="Arial" w:cs="Arial"/>
        </w:rPr>
        <w:t xml:space="preserve">out of </w:t>
      </w:r>
      <w:r w:rsidR="00592DCC" w:rsidRPr="0034368B">
        <w:rPr>
          <w:rFonts w:ascii="Arial" w:hAnsi="Arial" w:cs="Arial"/>
        </w:rPr>
        <w:t>ten</w:t>
      </w:r>
      <w:r w:rsidRPr="0034368B">
        <w:rPr>
          <w:rFonts w:ascii="Arial" w:hAnsi="Arial" w:cs="Arial"/>
        </w:rPr>
        <w:t xml:space="preserve"> were able to send storage tank samples. </w:t>
      </w:r>
      <w:r w:rsidR="002308B4" w:rsidRPr="0034368B">
        <w:rPr>
          <w:rFonts w:ascii="Arial" w:hAnsi="Arial" w:cs="Arial"/>
        </w:rPr>
        <w:t>Two</w:t>
      </w:r>
      <w:r w:rsidRPr="0034368B">
        <w:rPr>
          <w:rFonts w:ascii="Arial" w:hAnsi="Arial" w:cs="Arial"/>
        </w:rPr>
        <w:t xml:space="preserve"> hospital</w:t>
      </w:r>
      <w:r w:rsidR="002308B4" w:rsidRPr="0034368B">
        <w:rPr>
          <w:rFonts w:ascii="Arial" w:hAnsi="Arial" w:cs="Arial"/>
        </w:rPr>
        <w:t>s</w:t>
      </w:r>
      <w:r w:rsidRPr="0034368B">
        <w:rPr>
          <w:rFonts w:ascii="Arial" w:hAnsi="Arial" w:cs="Arial"/>
        </w:rPr>
        <w:t xml:space="preserve"> sent samples from outlets only. Only t</w:t>
      </w:r>
      <w:r w:rsidR="002308B4" w:rsidRPr="0034368B">
        <w:rPr>
          <w:rFonts w:ascii="Arial" w:hAnsi="Arial" w:cs="Arial"/>
        </w:rPr>
        <w:t>hree</w:t>
      </w:r>
      <w:r w:rsidRPr="0034368B">
        <w:rPr>
          <w:rFonts w:ascii="Arial" w:hAnsi="Arial" w:cs="Arial"/>
        </w:rPr>
        <w:t xml:space="preserve"> hospitals were able to sample expansion vessels</w:t>
      </w:r>
      <w:proofErr w:type="gramStart"/>
      <w:r w:rsidRPr="0034368B">
        <w:rPr>
          <w:rFonts w:ascii="Arial" w:hAnsi="Arial" w:cs="Arial"/>
        </w:rPr>
        <w:t xml:space="preserve">. </w:t>
      </w:r>
      <w:r w:rsidR="0045056D" w:rsidRPr="0034368B">
        <w:rPr>
          <w:rFonts w:ascii="Arial" w:hAnsi="Arial" w:cs="Arial"/>
        </w:rPr>
        <w:t xml:space="preserve"> </w:t>
      </w:r>
      <w:proofErr w:type="gramEnd"/>
      <w:r w:rsidR="0045056D" w:rsidRPr="0034368B">
        <w:rPr>
          <w:rFonts w:ascii="Arial" w:hAnsi="Arial" w:cs="Arial"/>
        </w:rPr>
        <w:t>15</w:t>
      </w:r>
      <w:r w:rsidR="00655B34" w:rsidRPr="0034368B">
        <w:rPr>
          <w:rFonts w:ascii="Arial" w:hAnsi="Arial" w:cs="Arial"/>
        </w:rPr>
        <w:t>7</w:t>
      </w:r>
      <w:r w:rsidR="0045056D" w:rsidRPr="0034368B">
        <w:rPr>
          <w:rFonts w:ascii="Arial" w:hAnsi="Arial" w:cs="Arial"/>
        </w:rPr>
        <w:t xml:space="preserve"> samples were tested in </w:t>
      </w:r>
      <w:proofErr w:type="gramStart"/>
      <w:r w:rsidR="0045056D" w:rsidRPr="0034368B">
        <w:rPr>
          <w:rFonts w:ascii="Arial" w:hAnsi="Arial" w:cs="Arial"/>
        </w:rPr>
        <w:t>total</w:t>
      </w:r>
      <w:proofErr w:type="gramEnd"/>
    </w:p>
    <w:p w14:paraId="4A7E11FC" w14:textId="6AB07002" w:rsidR="006C28D7" w:rsidRPr="0034368B" w:rsidRDefault="006C28D7" w:rsidP="00F520F1">
      <w:pPr>
        <w:spacing w:line="240" w:lineRule="auto"/>
        <w:jc w:val="both"/>
        <w:rPr>
          <w:rFonts w:ascii="Arial" w:hAnsi="Arial" w:cs="Arial"/>
          <w:i/>
          <w:iCs/>
        </w:rPr>
      </w:pPr>
      <w:r w:rsidRPr="0034368B">
        <w:rPr>
          <w:rFonts w:ascii="Arial" w:hAnsi="Arial" w:cs="Arial"/>
          <w:i/>
          <w:iCs/>
        </w:rPr>
        <w:t>Geographic results</w:t>
      </w:r>
    </w:p>
    <w:p w14:paraId="0BA419BE" w14:textId="193516AC" w:rsidR="0087491D" w:rsidRPr="0034368B" w:rsidRDefault="006C28D7" w:rsidP="00F520F1">
      <w:pPr>
        <w:spacing w:line="240" w:lineRule="auto"/>
        <w:jc w:val="both"/>
        <w:rPr>
          <w:rFonts w:ascii="Arial" w:eastAsia="Calibri" w:hAnsi="Arial" w:cs="Arial"/>
          <w:i/>
          <w:iCs/>
        </w:rPr>
      </w:pPr>
      <w:r w:rsidRPr="0034368B">
        <w:rPr>
          <w:rFonts w:ascii="Arial" w:hAnsi="Arial" w:cs="Arial"/>
        </w:rPr>
        <w:t xml:space="preserve">The </w:t>
      </w:r>
      <w:r w:rsidR="003E168A" w:rsidRPr="0034368B">
        <w:rPr>
          <w:rFonts w:ascii="Arial" w:hAnsi="Arial" w:cs="Arial"/>
        </w:rPr>
        <w:t>ten</w:t>
      </w:r>
      <w:r w:rsidR="00D21996" w:rsidRPr="0034368B">
        <w:rPr>
          <w:rFonts w:ascii="Arial" w:hAnsi="Arial" w:cs="Arial"/>
        </w:rPr>
        <w:t xml:space="preserve"> </w:t>
      </w:r>
      <w:r w:rsidRPr="0034368B">
        <w:rPr>
          <w:rFonts w:ascii="Arial" w:hAnsi="Arial" w:cs="Arial"/>
        </w:rPr>
        <w:t xml:space="preserve">sites sampled </w:t>
      </w:r>
      <w:proofErr w:type="gramStart"/>
      <w:r w:rsidRPr="0034368B">
        <w:rPr>
          <w:rFonts w:ascii="Arial" w:hAnsi="Arial" w:cs="Arial"/>
        </w:rPr>
        <w:t>are depicted</w:t>
      </w:r>
      <w:proofErr w:type="gramEnd"/>
      <w:r w:rsidRPr="0034368B">
        <w:rPr>
          <w:rFonts w:ascii="Arial" w:hAnsi="Arial" w:cs="Arial"/>
        </w:rPr>
        <w:t xml:space="preserve"> on the map below </w:t>
      </w:r>
      <w:r w:rsidR="00C91972" w:rsidRPr="0034368B">
        <w:rPr>
          <w:rFonts w:ascii="Arial" w:hAnsi="Arial" w:cs="Arial"/>
        </w:rPr>
        <w:t>and are a representative sample of mainland UK.</w:t>
      </w:r>
      <w:r w:rsidR="0087491D" w:rsidRPr="0034368B">
        <w:rPr>
          <w:rFonts w:ascii="Arial" w:eastAsia="Calibri" w:hAnsi="Arial" w:cs="Arial"/>
        </w:rPr>
        <w:t xml:space="preserve"> Four of ten hospitals sampled had </w:t>
      </w:r>
      <w:proofErr w:type="spellStart"/>
      <w:r w:rsidR="0087491D" w:rsidRPr="0034368B">
        <w:rPr>
          <w:rFonts w:ascii="Arial" w:eastAsia="Calibri" w:hAnsi="Arial" w:cs="Arial"/>
          <w:i/>
          <w:iCs/>
        </w:rPr>
        <w:t>Cupriavidus</w:t>
      </w:r>
      <w:proofErr w:type="spellEnd"/>
      <w:r w:rsidR="0087491D" w:rsidRPr="0034368B">
        <w:rPr>
          <w:rFonts w:ascii="Arial" w:eastAsia="Calibri" w:hAnsi="Arial" w:cs="Arial"/>
        </w:rPr>
        <w:t xml:space="preserve"> </w:t>
      </w:r>
      <w:proofErr w:type="spellStart"/>
      <w:r w:rsidR="0087491D" w:rsidRPr="0034368B">
        <w:rPr>
          <w:rFonts w:ascii="Arial" w:eastAsia="Calibri" w:hAnsi="Arial" w:cs="Arial"/>
        </w:rPr>
        <w:t>spp</w:t>
      </w:r>
      <w:proofErr w:type="spellEnd"/>
      <w:r w:rsidR="0087491D" w:rsidRPr="0034368B">
        <w:rPr>
          <w:rFonts w:ascii="Arial" w:eastAsia="Calibri" w:hAnsi="Arial" w:cs="Arial"/>
        </w:rPr>
        <w:t xml:space="preserve"> isolated from water samples. </w:t>
      </w:r>
      <w:r w:rsidR="0087491D" w:rsidRPr="0034368B">
        <w:rPr>
          <w:rFonts w:ascii="Arial" w:eastAsia="Calibri" w:hAnsi="Arial" w:cs="Arial"/>
        </w:rPr>
        <w:lastRenderedPageBreak/>
        <w:t xml:space="preserve">Of the five positive results three were </w:t>
      </w:r>
      <w:r w:rsidR="0087491D" w:rsidRPr="0034368B">
        <w:rPr>
          <w:rFonts w:ascii="Arial" w:eastAsia="Calibri" w:hAnsi="Arial" w:cs="Arial"/>
          <w:i/>
          <w:iCs/>
        </w:rPr>
        <w:t>C. pauculus</w:t>
      </w:r>
      <w:r w:rsidR="0087491D" w:rsidRPr="0034368B">
        <w:rPr>
          <w:rFonts w:ascii="Arial" w:eastAsia="Calibri" w:hAnsi="Arial" w:cs="Arial"/>
        </w:rPr>
        <w:t xml:space="preserve"> with one sample each testing positive for </w:t>
      </w:r>
      <w:r w:rsidR="0087491D" w:rsidRPr="0034368B">
        <w:rPr>
          <w:rFonts w:ascii="Arial" w:eastAsia="Calibri" w:hAnsi="Arial" w:cs="Arial"/>
          <w:i/>
          <w:iCs/>
        </w:rPr>
        <w:t xml:space="preserve">C. </w:t>
      </w:r>
      <w:proofErr w:type="spellStart"/>
      <w:r w:rsidR="0087491D" w:rsidRPr="0034368B">
        <w:rPr>
          <w:rFonts w:ascii="Arial" w:eastAsia="Calibri" w:hAnsi="Arial" w:cs="Arial"/>
          <w:i/>
          <w:iCs/>
        </w:rPr>
        <w:t>gilardii</w:t>
      </w:r>
      <w:proofErr w:type="spellEnd"/>
      <w:r w:rsidR="0087491D" w:rsidRPr="0034368B">
        <w:rPr>
          <w:rFonts w:ascii="Arial" w:eastAsia="Calibri" w:hAnsi="Arial" w:cs="Arial"/>
          <w:i/>
          <w:iCs/>
        </w:rPr>
        <w:t xml:space="preserve"> and C </w:t>
      </w:r>
      <w:proofErr w:type="spellStart"/>
      <w:r w:rsidR="0087491D" w:rsidRPr="0034368B">
        <w:rPr>
          <w:rFonts w:ascii="Arial" w:eastAsia="Calibri" w:hAnsi="Arial" w:cs="Arial"/>
          <w:i/>
          <w:iCs/>
        </w:rPr>
        <w:t>metalladurans</w:t>
      </w:r>
      <w:proofErr w:type="spellEnd"/>
    </w:p>
    <w:p w14:paraId="0B281C51" w14:textId="2A94443F" w:rsidR="00B311E2" w:rsidRPr="0034368B" w:rsidRDefault="00B311E2" w:rsidP="00F520F1">
      <w:pPr>
        <w:spacing w:line="240" w:lineRule="auto"/>
        <w:jc w:val="both"/>
        <w:rPr>
          <w:rFonts w:ascii="Arial" w:hAnsi="Arial" w:cs="Arial"/>
          <w:b/>
          <w:bCs/>
        </w:rPr>
      </w:pPr>
    </w:p>
    <w:p w14:paraId="5F8F0C84" w14:textId="1EE89DD4" w:rsidR="000D02B1" w:rsidRPr="0034368B" w:rsidRDefault="00015DC0" w:rsidP="00F520F1">
      <w:pPr>
        <w:spacing w:line="240" w:lineRule="auto"/>
        <w:jc w:val="both"/>
        <w:rPr>
          <w:rFonts w:ascii="Arial" w:hAnsi="Arial" w:cs="Arial"/>
          <w:b/>
          <w:bCs/>
          <w:noProof/>
          <w:lang w:eastAsia="en-GB"/>
        </w:rPr>
      </w:pPr>
      <w:r w:rsidRPr="0034368B">
        <w:rPr>
          <w:rFonts w:ascii="Arial" w:hAnsi="Arial" w:cs="Arial"/>
          <w:i/>
          <w:iCs/>
          <w:noProof/>
          <w:lang w:eastAsia="en-GB"/>
        </w:rPr>
        <w:drawing>
          <wp:inline distT="0" distB="0" distL="0" distR="0" wp14:anchorId="5CFB9918" wp14:editId="10618921">
            <wp:extent cx="3194513" cy="3476625"/>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372" cy="3499326"/>
                    </a:xfrm>
                    <a:prstGeom prst="rect">
                      <a:avLst/>
                    </a:prstGeom>
                    <a:noFill/>
                    <a:ln>
                      <a:noFill/>
                    </a:ln>
                  </pic:spPr>
                </pic:pic>
              </a:graphicData>
            </a:graphic>
          </wp:inline>
        </w:drawing>
      </w:r>
    </w:p>
    <w:p w14:paraId="25E9DDF9" w14:textId="77777777" w:rsidR="00EB6679" w:rsidRPr="0034368B" w:rsidRDefault="00EB6679" w:rsidP="00F520F1">
      <w:pPr>
        <w:spacing w:line="240" w:lineRule="auto"/>
        <w:jc w:val="both"/>
        <w:rPr>
          <w:rFonts w:ascii="Arial" w:hAnsi="Arial" w:cs="Arial"/>
          <w:i/>
          <w:iCs/>
        </w:rPr>
      </w:pPr>
    </w:p>
    <w:p w14:paraId="00BCF94A" w14:textId="0304CDC0" w:rsidR="000D02B1" w:rsidRPr="0034368B" w:rsidRDefault="000D02B1" w:rsidP="00F520F1">
      <w:pPr>
        <w:spacing w:line="240" w:lineRule="auto"/>
        <w:jc w:val="both"/>
        <w:rPr>
          <w:rFonts w:ascii="Arial" w:hAnsi="Arial" w:cs="Arial"/>
          <w:i/>
          <w:iCs/>
        </w:rPr>
      </w:pPr>
      <w:r w:rsidRPr="0034368B">
        <w:rPr>
          <w:rFonts w:ascii="Arial" w:hAnsi="Arial" w:cs="Arial"/>
          <w:i/>
          <w:iCs/>
        </w:rPr>
        <w:t xml:space="preserve">Quantification of Cupriavidus spp results and location within the water </w:t>
      </w:r>
      <w:proofErr w:type="gramStart"/>
      <w:r w:rsidRPr="0034368B">
        <w:rPr>
          <w:rFonts w:ascii="Arial" w:hAnsi="Arial" w:cs="Arial"/>
          <w:i/>
          <w:iCs/>
        </w:rPr>
        <w:t>system</w:t>
      </w:r>
      <w:proofErr w:type="gramEnd"/>
      <w:r w:rsidR="00821108" w:rsidRPr="0034368B">
        <w:rPr>
          <w:rFonts w:ascii="Arial" w:hAnsi="Arial" w:cs="Arial"/>
          <w:i/>
          <w:iCs/>
        </w:rPr>
        <w:t xml:space="preserve">  </w:t>
      </w:r>
    </w:p>
    <w:p w14:paraId="6A55F6B8" w14:textId="0B78B942" w:rsidR="00C07DDC" w:rsidRPr="0034368B" w:rsidRDefault="00C07DDC" w:rsidP="00F520F1">
      <w:pPr>
        <w:spacing w:line="240" w:lineRule="auto"/>
        <w:jc w:val="both"/>
        <w:rPr>
          <w:rFonts w:ascii="Arial" w:hAnsi="Arial" w:cs="Arial"/>
        </w:rPr>
      </w:pPr>
      <w:r w:rsidRPr="0034368B">
        <w:rPr>
          <w:rFonts w:ascii="Arial" w:hAnsi="Arial" w:cs="Arial"/>
        </w:rPr>
        <w:t xml:space="preserve">The chart below displays the number of samples by </w:t>
      </w:r>
      <w:r w:rsidR="003B3B58" w:rsidRPr="0034368B">
        <w:rPr>
          <w:rFonts w:ascii="Arial" w:hAnsi="Arial" w:cs="Arial"/>
        </w:rPr>
        <w:t>location</w:t>
      </w:r>
      <w:proofErr w:type="gramStart"/>
      <w:r w:rsidR="003B3B58" w:rsidRPr="0034368B">
        <w:rPr>
          <w:rFonts w:ascii="Arial" w:hAnsi="Arial" w:cs="Arial"/>
        </w:rPr>
        <w:t>.</w:t>
      </w:r>
      <w:r w:rsidRPr="0034368B">
        <w:rPr>
          <w:rFonts w:ascii="Arial" w:hAnsi="Arial" w:cs="Arial"/>
        </w:rPr>
        <w:t xml:space="preserve">  The majority of</w:t>
      </w:r>
      <w:proofErr w:type="gramEnd"/>
      <w:r w:rsidRPr="0034368B">
        <w:rPr>
          <w:rFonts w:ascii="Arial" w:hAnsi="Arial" w:cs="Arial"/>
        </w:rPr>
        <w:t xml:space="preserve"> samples were from outlets </w:t>
      </w:r>
      <w:r w:rsidR="003B3B58" w:rsidRPr="0034368B">
        <w:rPr>
          <w:rFonts w:ascii="Arial" w:hAnsi="Arial" w:cs="Arial"/>
        </w:rPr>
        <w:t>(120</w:t>
      </w:r>
      <w:r w:rsidRPr="0034368B">
        <w:rPr>
          <w:rFonts w:ascii="Arial" w:hAnsi="Arial" w:cs="Arial"/>
        </w:rPr>
        <w:t xml:space="preserve">/157, 76%) and therefore the periphery of the water system. </w:t>
      </w:r>
    </w:p>
    <w:p w14:paraId="297D9FBC" w14:textId="6DCC4E10" w:rsidR="00C07DDC" w:rsidRPr="0034368B" w:rsidRDefault="00C07DDC" w:rsidP="00F520F1">
      <w:pPr>
        <w:spacing w:line="240" w:lineRule="auto"/>
        <w:jc w:val="both"/>
        <w:rPr>
          <w:rFonts w:ascii="Arial" w:hAnsi="Arial" w:cs="Arial"/>
          <w:i/>
          <w:iCs/>
        </w:rPr>
      </w:pPr>
      <w:r w:rsidRPr="0034368B">
        <w:rPr>
          <w:rFonts w:ascii="Arial" w:hAnsi="Arial" w:cs="Arial"/>
          <w:noProof/>
          <w:lang w:eastAsia="en-GB"/>
        </w:rPr>
        <w:drawing>
          <wp:inline distT="0" distB="0" distL="0" distR="0" wp14:anchorId="51DBC070" wp14:editId="1856D30D">
            <wp:extent cx="4572000" cy="2743200"/>
            <wp:effectExtent l="0" t="0" r="0" b="0"/>
            <wp:docPr id="6" name="Chart 6" descr="Table showing total number of samples by location">
              <a:extLst xmlns:a="http://schemas.openxmlformats.org/drawingml/2006/main">
                <a:ext uri="{FF2B5EF4-FFF2-40B4-BE49-F238E27FC236}">
                  <a16:creationId xmlns:a16="http://schemas.microsoft.com/office/drawing/2014/main" id="{C1A46EE2-2B11-4A29-8B0C-E84972AD2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3EE32A" w14:textId="17EDD54F" w:rsidR="00C07DDC" w:rsidRPr="0034368B" w:rsidRDefault="00C07DDC" w:rsidP="00F520F1">
      <w:pPr>
        <w:spacing w:line="240" w:lineRule="auto"/>
        <w:jc w:val="both"/>
        <w:rPr>
          <w:rFonts w:ascii="Arial" w:hAnsi="Arial" w:cs="Arial"/>
        </w:rPr>
      </w:pPr>
      <w:r w:rsidRPr="0034368B">
        <w:rPr>
          <w:rFonts w:ascii="Arial" w:hAnsi="Arial" w:cs="Arial"/>
        </w:rPr>
        <w:lastRenderedPageBreak/>
        <w:t xml:space="preserve">The chart below depicts the number and percentage of outlets testing positive in each hospital and the number and percentage of positive samples with organism counts of &gt; 100cfu/100ml. The percentage positivity ranged from 26.7%-95% and the percentage of positive samples with counts &gt; 100 cfu/100ml ranged from 37.5%-100%. </w:t>
      </w:r>
    </w:p>
    <w:p w14:paraId="0D61AD41" w14:textId="69A07C0F" w:rsidR="00C07DDC" w:rsidRPr="0034368B" w:rsidRDefault="00C07DDC" w:rsidP="00F520F1">
      <w:pPr>
        <w:spacing w:line="240" w:lineRule="auto"/>
        <w:jc w:val="both"/>
        <w:rPr>
          <w:rFonts w:ascii="Arial" w:hAnsi="Arial" w:cs="Arial"/>
        </w:rPr>
      </w:pPr>
    </w:p>
    <w:tbl>
      <w:tblPr>
        <w:tblStyle w:val="TableGrid"/>
        <w:tblW w:w="0" w:type="auto"/>
        <w:tblLook w:val="04A0" w:firstRow="1" w:lastRow="0" w:firstColumn="1" w:lastColumn="0" w:noHBand="0" w:noVBand="1"/>
      </w:tblPr>
      <w:tblGrid>
        <w:gridCol w:w="1748"/>
        <w:gridCol w:w="1755"/>
        <w:gridCol w:w="1879"/>
        <w:gridCol w:w="1755"/>
        <w:gridCol w:w="1879"/>
      </w:tblGrid>
      <w:tr w:rsidR="00C07DDC" w:rsidRPr="0034368B" w14:paraId="36F7E8E1" w14:textId="77777777" w:rsidTr="00EC6F63">
        <w:tc>
          <w:tcPr>
            <w:tcW w:w="2866" w:type="dxa"/>
          </w:tcPr>
          <w:p w14:paraId="6F860081" w14:textId="77777777" w:rsidR="00C07DDC" w:rsidRPr="0034368B" w:rsidRDefault="00C07DDC" w:rsidP="00F520F1">
            <w:pPr>
              <w:jc w:val="both"/>
              <w:rPr>
                <w:rFonts w:ascii="Arial" w:hAnsi="Arial" w:cs="Arial"/>
                <w:b/>
                <w:bCs/>
              </w:rPr>
            </w:pPr>
            <w:r w:rsidRPr="0034368B">
              <w:rPr>
                <w:rFonts w:ascii="Arial" w:hAnsi="Arial" w:cs="Arial"/>
                <w:b/>
                <w:bCs/>
              </w:rPr>
              <w:t>Hospital</w:t>
            </w:r>
          </w:p>
        </w:tc>
        <w:tc>
          <w:tcPr>
            <w:tcW w:w="2862" w:type="dxa"/>
          </w:tcPr>
          <w:p w14:paraId="02CE3C6B" w14:textId="77777777" w:rsidR="00C07DDC" w:rsidRPr="0034368B" w:rsidRDefault="00C07DDC" w:rsidP="00F520F1">
            <w:pPr>
              <w:jc w:val="both"/>
              <w:rPr>
                <w:rFonts w:ascii="Arial" w:hAnsi="Arial" w:cs="Arial"/>
                <w:b/>
                <w:bCs/>
              </w:rPr>
            </w:pPr>
            <w:r w:rsidRPr="0034368B">
              <w:rPr>
                <w:rFonts w:ascii="Arial" w:hAnsi="Arial" w:cs="Arial"/>
                <w:b/>
                <w:bCs/>
              </w:rPr>
              <w:t>No of samples testing positive</w:t>
            </w:r>
          </w:p>
        </w:tc>
        <w:tc>
          <w:tcPr>
            <w:tcW w:w="2679" w:type="dxa"/>
          </w:tcPr>
          <w:p w14:paraId="3CF0898C" w14:textId="77777777" w:rsidR="00C07DDC" w:rsidRPr="0034368B" w:rsidRDefault="00C07DDC" w:rsidP="00F520F1">
            <w:pPr>
              <w:jc w:val="both"/>
              <w:rPr>
                <w:rFonts w:ascii="Arial" w:hAnsi="Arial" w:cs="Arial"/>
                <w:b/>
                <w:bCs/>
              </w:rPr>
            </w:pPr>
            <w:r w:rsidRPr="0034368B">
              <w:rPr>
                <w:rFonts w:ascii="Arial" w:hAnsi="Arial" w:cs="Arial"/>
                <w:b/>
                <w:bCs/>
              </w:rPr>
              <w:t>Percentage of samples testing positive</w:t>
            </w:r>
          </w:p>
        </w:tc>
        <w:tc>
          <w:tcPr>
            <w:tcW w:w="2862" w:type="dxa"/>
          </w:tcPr>
          <w:p w14:paraId="72D98DEF" w14:textId="77777777" w:rsidR="00C07DDC" w:rsidRPr="0034368B" w:rsidRDefault="00C07DDC" w:rsidP="00F520F1">
            <w:pPr>
              <w:jc w:val="both"/>
              <w:rPr>
                <w:rFonts w:ascii="Arial" w:hAnsi="Arial" w:cs="Arial"/>
                <w:b/>
                <w:bCs/>
              </w:rPr>
            </w:pPr>
            <w:r w:rsidRPr="0034368B">
              <w:rPr>
                <w:rFonts w:ascii="Arial" w:hAnsi="Arial" w:cs="Arial"/>
                <w:b/>
                <w:bCs/>
              </w:rPr>
              <w:t>No of positive samples with counts &gt; 100 cfu/100 ml</w:t>
            </w:r>
          </w:p>
        </w:tc>
        <w:tc>
          <w:tcPr>
            <w:tcW w:w="2679" w:type="dxa"/>
          </w:tcPr>
          <w:p w14:paraId="1F270502" w14:textId="77777777" w:rsidR="00C07DDC" w:rsidRPr="0034368B" w:rsidRDefault="00C07DDC" w:rsidP="00F520F1">
            <w:pPr>
              <w:jc w:val="both"/>
              <w:rPr>
                <w:rFonts w:ascii="Arial" w:hAnsi="Arial" w:cs="Arial"/>
                <w:b/>
                <w:bCs/>
              </w:rPr>
            </w:pPr>
            <w:r w:rsidRPr="0034368B">
              <w:rPr>
                <w:rFonts w:ascii="Arial" w:hAnsi="Arial" w:cs="Arial"/>
                <w:b/>
                <w:bCs/>
              </w:rPr>
              <w:t>Percentage of positive samples &gt;100 cfu/100ml</w:t>
            </w:r>
          </w:p>
        </w:tc>
      </w:tr>
      <w:tr w:rsidR="00C07DDC" w:rsidRPr="0034368B" w14:paraId="71A4C700" w14:textId="77777777" w:rsidTr="00EC6F63">
        <w:tc>
          <w:tcPr>
            <w:tcW w:w="2866" w:type="dxa"/>
          </w:tcPr>
          <w:p w14:paraId="5FADE0B2" w14:textId="77777777" w:rsidR="00C07DDC" w:rsidRPr="0034368B" w:rsidRDefault="00C07DDC" w:rsidP="00F520F1">
            <w:pPr>
              <w:jc w:val="both"/>
              <w:rPr>
                <w:rFonts w:ascii="Arial" w:hAnsi="Arial" w:cs="Arial"/>
              </w:rPr>
            </w:pPr>
            <w:r w:rsidRPr="0034368B">
              <w:rPr>
                <w:rFonts w:ascii="Arial" w:hAnsi="Arial" w:cs="Arial"/>
              </w:rPr>
              <w:t>A</w:t>
            </w:r>
          </w:p>
        </w:tc>
        <w:tc>
          <w:tcPr>
            <w:tcW w:w="2862" w:type="dxa"/>
          </w:tcPr>
          <w:p w14:paraId="2C91E827" w14:textId="77777777" w:rsidR="00C07DDC" w:rsidRPr="0034368B" w:rsidRDefault="00C07DDC" w:rsidP="00F520F1">
            <w:pPr>
              <w:jc w:val="both"/>
              <w:rPr>
                <w:rFonts w:ascii="Arial" w:hAnsi="Arial" w:cs="Arial"/>
              </w:rPr>
            </w:pPr>
            <w:r w:rsidRPr="0034368B">
              <w:rPr>
                <w:rFonts w:ascii="Arial" w:hAnsi="Arial" w:cs="Arial"/>
              </w:rPr>
              <w:t xml:space="preserve">9/15                       </w:t>
            </w:r>
          </w:p>
        </w:tc>
        <w:tc>
          <w:tcPr>
            <w:tcW w:w="2679" w:type="dxa"/>
          </w:tcPr>
          <w:p w14:paraId="7483F1B0" w14:textId="77777777" w:rsidR="00C07DDC" w:rsidRPr="0034368B" w:rsidRDefault="00C07DDC" w:rsidP="00F520F1">
            <w:pPr>
              <w:jc w:val="both"/>
              <w:rPr>
                <w:rFonts w:ascii="Arial" w:hAnsi="Arial" w:cs="Arial"/>
              </w:rPr>
            </w:pPr>
            <w:r w:rsidRPr="0034368B">
              <w:rPr>
                <w:rFonts w:ascii="Arial" w:hAnsi="Arial" w:cs="Arial"/>
              </w:rPr>
              <w:t>60%</w:t>
            </w:r>
          </w:p>
        </w:tc>
        <w:tc>
          <w:tcPr>
            <w:tcW w:w="2862" w:type="dxa"/>
          </w:tcPr>
          <w:p w14:paraId="04DBDEC2" w14:textId="77777777" w:rsidR="00C07DDC" w:rsidRPr="0034368B" w:rsidRDefault="00C07DDC" w:rsidP="00F520F1">
            <w:pPr>
              <w:jc w:val="both"/>
              <w:rPr>
                <w:rFonts w:ascii="Arial" w:hAnsi="Arial" w:cs="Arial"/>
              </w:rPr>
            </w:pPr>
            <w:r w:rsidRPr="0034368B">
              <w:rPr>
                <w:rFonts w:ascii="Arial" w:hAnsi="Arial" w:cs="Arial"/>
              </w:rPr>
              <w:t>7/9</w:t>
            </w:r>
          </w:p>
        </w:tc>
        <w:tc>
          <w:tcPr>
            <w:tcW w:w="2679" w:type="dxa"/>
          </w:tcPr>
          <w:p w14:paraId="01FD68A9" w14:textId="77777777" w:rsidR="00C07DDC" w:rsidRPr="0034368B" w:rsidRDefault="00C07DDC" w:rsidP="00F520F1">
            <w:pPr>
              <w:jc w:val="both"/>
              <w:rPr>
                <w:rFonts w:ascii="Arial" w:hAnsi="Arial" w:cs="Arial"/>
              </w:rPr>
            </w:pPr>
            <w:r w:rsidRPr="0034368B">
              <w:rPr>
                <w:rFonts w:ascii="Arial" w:hAnsi="Arial" w:cs="Arial"/>
              </w:rPr>
              <w:t>77.8%</w:t>
            </w:r>
          </w:p>
        </w:tc>
      </w:tr>
      <w:tr w:rsidR="00C07DDC" w:rsidRPr="0034368B" w14:paraId="523DC208" w14:textId="77777777" w:rsidTr="00EC6F63">
        <w:tc>
          <w:tcPr>
            <w:tcW w:w="2866" w:type="dxa"/>
          </w:tcPr>
          <w:p w14:paraId="59734044" w14:textId="77777777" w:rsidR="00C07DDC" w:rsidRPr="0034368B" w:rsidRDefault="00C07DDC" w:rsidP="00F520F1">
            <w:pPr>
              <w:jc w:val="both"/>
              <w:rPr>
                <w:rFonts w:ascii="Arial" w:hAnsi="Arial" w:cs="Arial"/>
              </w:rPr>
            </w:pPr>
            <w:r w:rsidRPr="0034368B">
              <w:rPr>
                <w:rFonts w:ascii="Arial" w:hAnsi="Arial" w:cs="Arial"/>
              </w:rPr>
              <w:t>B</w:t>
            </w:r>
          </w:p>
        </w:tc>
        <w:tc>
          <w:tcPr>
            <w:tcW w:w="2862" w:type="dxa"/>
          </w:tcPr>
          <w:p w14:paraId="35754573" w14:textId="77777777" w:rsidR="00C07DDC" w:rsidRPr="0034368B" w:rsidRDefault="00C07DDC" w:rsidP="00F520F1">
            <w:pPr>
              <w:jc w:val="both"/>
              <w:rPr>
                <w:rFonts w:ascii="Arial" w:hAnsi="Arial" w:cs="Arial"/>
              </w:rPr>
            </w:pPr>
            <w:r w:rsidRPr="0034368B">
              <w:rPr>
                <w:rFonts w:ascii="Arial" w:hAnsi="Arial" w:cs="Arial"/>
              </w:rPr>
              <w:t>11/15</w:t>
            </w:r>
          </w:p>
        </w:tc>
        <w:tc>
          <w:tcPr>
            <w:tcW w:w="2679" w:type="dxa"/>
          </w:tcPr>
          <w:p w14:paraId="6EF610F6" w14:textId="77777777" w:rsidR="00C07DDC" w:rsidRPr="0034368B" w:rsidRDefault="00C07DDC" w:rsidP="00F520F1">
            <w:pPr>
              <w:jc w:val="both"/>
              <w:rPr>
                <w:rFonts w:ascii="Arial" w:hAnsi="Arial" w:cs="Arial"/>
              </w:rPr>
            </w:pPr>
            <w:r w:rsidRPr="0034368B">
              <w:rPr>
                <w:rFonts w:ascii="Arial" w:hAnsi="Arial" w:cs="Arial"/>
              </w:rPr>
              <w:t>73%</w:t>
            </w:r>
          </w:p>
        </w:tc>
        <w:tc>
          <w:tcPr>
            <w:tcW w:w="2862" w:type="dxa"/>
          </w:tcPr>
          <w:p w14:paraId="70F59271" w14:textId="77777777" w:rsidR="00C07DDC" w:rsidRPr="0034368B" w:rsidRDefault="00C07DDC" w:rsidP="00F520F1">
            <w:pPr>
              <w:jc w:val="both"/>
              <w:rPr>
                <w:rFonts w:ascii="Arial" w:hAnsi="Arial" w:cs="Arial"/>
              </w:rPr>
            </w:pPr>
            <w:r w:rsidRPr="0034368B">
              <w:rPr>
                <w:rFonts w:ascii="Arial" w:hAnsi="Arial" w:cs="Arial"/>
              </w:rPr>
              <w:t>6/11</w:t>
            </w:r>
          </w:p>
        </w:tc>
        <w:tc>
          <w:tcPr>
            <w:tcW w:w="2679" w:type="dxa"/>
          </w:tcPr>
          <w:p w14:paraId="17FFFA9B" w14:textId="77777777" w:rsidR="00C07DDC" w:rsidRPr="0034368B" w:rsidRDefault="00C07DDC" w:rsidP="00F520F1">
            <w:pPr>
              <w:jc w:val="both"/>
              <w:rPr>
                <w:rFonts w:ascii="Arial" w:hAnsi="Arial" w:cs="Arial"/>
              </w:rPr>
            </w:pPr>
            <w:r w:rsidRPr="0034368B">
              <w:rPr>
                <w:rFonts w:ascii="Arial" w:hAnsi="Arial" w:cs="Arial"/>
              </w:rPr>
              <w:t>54.5%</w:t>
            </w:r>
          </w:p>
        </w:tc>
      </w:tr>
      <w:tr w:rsidR="00C07DDC" w:rsidRPr="0034368B" w14:paraId="78166B49" w14:textId="77777777" w:rsidTr="00EC6F63">
        <w:tc>
          <w:tcPr>
            <w:tcW w:w="2866" w:type="dxa"/>
          </w:tcPr>
          <w:p w14:paraId="26498FD0" w14:textId="77777777" w:rsidR="00C07DDC" w:rsidRPr="0034368B" w:rsidRDefault="00C07DDC" w:rsidP="00F520F1">
            <w:pPr>
              <w:jc w:val="both"/>
              <w:rPr>
                <w:rFonts w:ascii="Arial" w:hAnsi="Arial" w:cs="Arial"/>
              </w:rPr>
            </w:pPr>
            <w:r w:rsidRPr="0034368B">
              <w:rPr>
                <w:rFonts w:ascii="Arial" w:hAnsi="Arial" w:cs="Arial"/>
              </w:rPr>
              <w:t>C</w:t>
            </w:r>
          </w:p>
        </w:tc>
        <w:tc>
          <w:tcPr>
            <w:tcW w:w="2862" w:type="dxa"/>
          </w:tcPr>
          <w:p w14:paraId="6F1EEF68" w14:textId="77777777" w:rsidR="00C07DDC" w:rsidRPr="0034368B" w:rsidRDefault="00C07DDC" w:rsidP="00F520F1">
            <w:pPr>
              <w:jc w:val="both"/>
              <w:rPr>
                <w:rFonts w:ascii="Arial" w:hAnsi="Arial" w:cs="Arial"/>
              </w:rPr>
            </w:pPr>
            <w:r w:rsidRPr="0034368B">
              <w:rPr>
                <w:rFonts w:ascii="Arial" w:hAnsi="Arial" w:cs="Arial"/>
              </w:rPr>
              <w:t>8/16</w:t>
            </w:r>
          </w:p>
        </w:tc>
        <w:tc>
          <w:tcPr>
            <w:tcW w:w="2679" w:type="dxa"/>
          </w:tcPr>
          <w:p w14:paraId="10D3689D" w14:textId="77777777" w:rsidR="00C07DDC" w:rsidRPr="0034368B" w:rsidRDefault="00C07DDC" w:rsidP="00F520F1">
            <w:pPr>
              <w:jc w:val="both"/>
              <w:rPr>
                <w:rFonts w:ascii="Arial" w:hAnsi="Arial" w:cs="Arial"/>
              </w:rPr>
            </w:pPr>
            <w:r w:rsidRPr="0034368B">
              <w:rPr>
                <w:rFonts w:ascii="Arial" w:hAnsi="Arial" w:cs="Arial"/>
              </w:rPr>
              <w:t>50%</w:t>
            </w:r>
          </w:p>
        </w:tc>
        <w:tc>
          <w:tcPr>
            <w:tcW w:w="2862" w:type="dxa"/>
          </w:tcPr>
          <w:p w14:paraId="1960FE05" w14:textId="77777777" w:rsidR="00C07DDC" w:rsidRPr="0034368B" w:rsidRDefault="00C07DDC" w:rsidP="00F520F1">
            <w:pPr>
              <w:jc w:val="both"/>
              <w:rPr>
                <w:rFonts w:ascii="Arial" w:hAnsi="Arial" w:cs="Arial"/>
              </w:rPr>
            </w:pPr>
            <w:r w:rsidRPr="0034368B">
              <w:rPr>
                <w:rFonts w:ascii="Arial" w:hAnsi="Arial" w:cs="Arial"/>
              </w:rPr>
              <w:t>3/8</w:t>
            </w:r>
          </w:p>
        </w:tc>
        <w:tc>
          <w:tcPr>
            <w:tcW w:w="2679" w:type="dxa"/>
          </w:tcPr>
          <w:p w14:paraId="38FDB506" w14:textId="77777777" w:rsidR="00C07DDC" w:rsidRPr="0034368B" w:rsidRDefault="00C07DDC" w:rsidP="00F520F1">
            <w:pPr>
              <w:jc w:val="both"/>
              <w:rPr>
                <w:rFonts w:ascii="Arial" w:hAnsi="Arial" w:cs="Arial"/>
              </w:rPr>
            </w:pPr>
            <w:r w:rsidRPr="0034368B">
              <w:rPr>
                <w:rFonts w:ascii="Arial" w:hAnsi="Arial" w:cs="Arial"/>
              </w:rPr>
              <w:t>37.5%</w:t>
            </w:r>
          </w:p>
        </w:tc>
      </w:tr>
      <w:tr w:rsidR="00C07DDC" w:rsidRPr="0034368B" w14:paraId="44F104F1" w14:textId="77777777" w:rsidTr="00EC6F63">
        <w:tc>
          <w:tcPr>
            <w:tcW w:w="2866" w:type="dxa"/>
          </w:tcPr>
          <w:p w14:paraId="0F1ED3FF" w14:textId="77777777" w:rsidR="00C07DDC" w:rsidRPr="0034368B" w:rsidRDefault="00C07DDC" w:rsidP="00F520F1">
            <w:pPr>
              <w:jc w:val="both"/>
              <w:rPr>
                <w:rFonts w:ascii="Arial" w:hAnsi="Arial" w:cs="Arial"/>
              </w:rPr>
            </w:pPr>
            <w:r w:rsidRPr="0034368B">
              <w:rPr>
                <w:rFonts w:ascii="Arial" w:hAnsi="Arial" w:cs="Arial"/>
              </w:rPr>
              <w:t>D</w:t>
            </w:r>
          </w:p>
        </w:tc>
        <w:tc>
          <w:tcPr>
            <w:tcW w:w="2862" w:type="dxa"/>
          </w:tcPr>
          <w:p w14:paraId="2CB79682" w14:textId="77777777" w:rsidR="00C07DDC" w:rsidRPr="0034368B" w:rsidRDefault="00C07DDC" w:rsidP="00F520F1">
            <w:pPr>
              <w:jc w:val="both"/>
              <w:rPr>
                <w:rFonts w:ascii="Arial" w:hAnsi="Arial" w:cs="Arial"/>
              </w:rPr>
            </w:pPr>
            <w:r w:rsidRPr="0034368B">
              <w:rPr>
                <w:rFonts w:ascii="Arial" w:hAnsi="Arial" w:cs="Arial"/>
              </w:rPr>
              <w:t>11/16</w:t>
            </w:r>
          </w:p>
        </w:tc>
        <w:tc>
          <w:tcPr>
            <w:tcW w:w="2679" w:type="dxa"/>
          </w:tcPr>
          <w:p w14:paraId="1A15CDE6" w14:textId="77777777" w:rsidR="00C07DDC" w:rsidRPr="0034368B" w:rsidRDefault="00C07DDC" w:rsidP="00F520F1">
            <w:pPr>
              <w:jc w:val="both"/>
              <w:rPr>
                <w:rFonts w:ascii="Arial" w:hAnsi="Arial" w:cs="Arial"/>
              </w:rPr>
            </w:pPr>
            <w:r w:rsidRPr="0034368B">
              <w:rPr>
                <w:rFonts w:ascii="Arial" w:hAnsi="Arial" w:cs="Arial"/>
              </w:rPr>
              <w:t>68.7%</w:t>
            </w:r>
          </w:p>
        </w:tc>
        <w:tc>
          <w:tcPr>
            <w:tcW w:w="2862" w:type="dxa"/>
          </w:tcPr>
          <w:p w14:paraId="5188ADC5" w14:textId="77777777" w:rsidR="00C07DDC" w:rsidRPr="0034368B" w:rsidRDefault="00C07DDC" w:rsidP="00F520F1">
            <w:pPr>
              <w:jc w:val="both"/>
              <w:rPr>
                <w:rFonts w:ascii="Arial" w:hAnsi="Arial" w:cs="Arial"/>
              </w:rPr>
            </w:pPr>
            <w:r w:rsidRPr="0034368B">
              <w:rPr>
                <w:rFonts w:ascii="Arial" w:hAnsi="Arial" w:cs="Arial"/>
              </w:rPr>
              <w:t>9/11</w:t>
            </w:r>
          </w:p>
        </w:tc>
        <w:tc>
          <w:tcPr>
            <w:tcW w:w="2679" w:type="dxa"/>
          </w:tcPr>
          <w:p w14:paraId="037F47C5" w14:textId="77777777" w:rsidR="00C07DDC" w:rsidRPr="0034368B" w:rsidRDefault="00C07DDC" w:rsidP="00F520F1">
            <w:pPr>
              <w:jc w:val="both"/>
              <w:rPr>
                <w:rFonts w:ascii="Arial" w:hAnsi="Arial" w:cs="Arial"/>
              </w:rPr>
            </w:pPr>
            <w:r w:rsidRPr="0034368B">
              <w:rPr>
                <w:rFonts w:ascii="Arial" w:hAnsi="Arial" w:cs="Arial"/>
              </w:rPr>
              <w:t>81.8%</w:t>
            </w:r>
          </w:p>
        </w:tc>
      </w:tr>
      <w:tr w:rsidR="00C07DDC" w:rsidRPr="0034368B" w14:paraId="60A1AF60" w14:textId="77777777" w:rsidTr="00EC6F63">
        <w:tc>
          <w:tcPr>
            <w:tcW w:w="2866" w:type="dxa"/>
          </w:tcPr>
          <w:p w14:paraId="6D576A1D" w14:textId="77777777" w:rsidR="00C07DDC" w:rsidRPr="0034368B" w:rsidRDefault="00C07DDC" w:rsidP="00F520F1">
            <w:pPr>
              <w:jc w:val="both"/>
              <w:rPr>
                <w:rFonts w:ascii="Arial" w:hAnsi="Arial" w:cs="Arial"/>
              </w:rPr>
            </w:pPr>
            <w:r w:rsidRPr="0034368B">
              <w:rPr>
                <w:rFonts w:ascii="Arial" w:hAnsi="Arial" w:cs="Arial"/>
              </w:rPr>
              <w:t>E</w:t>
            </w:r>
          </w:p>
        </w:tc>
        <w:tc>
          <w:tcPr>
            <w:tcW w:w="2862" w:type="dxa"/>
          </w:tcPr>
          <w:p w14:paraId="4D8ECF33" w14:textId="77777777" w:rsidR="00C07DDC" w:rsidRPr="0034368B" w:rsidRDefault="00C07DDC" w:rsidP="00F520F1">
            <w:pPr>
              <w:jc w:val="both"/>
              <w:rPr>
                <w:rFonts w:ascii="Arial" w:hAnsi="Arial" w:cs="Arial"/>
              </w:rPr>
            </w:pPr>
            <w:r w:rsidRPr="0034368B">
              <w:rPr>
                <w:rFonts w:ascii="Arial" w:hAnsi="Arial" w:cs="Arial"/>
              </w:rPr>
              <w:t>8/15</w:t>
            </w:r>
          </w:p>
        </w:tc>
        <w:tc>
          <w:tcPr>
            <w:tcW w:w="2679" w:type="dxa"/>
          </w:tcPr>
          <w:p w14:paraId="7AAFAA52" w14:textId="77777777" w:rsidR="00C07DDC" w:rsidRPr="0034368B" w:rsidRDefault="00C07DDC" w:rsidP="00F520F1">
            <w:pPr>
              <w:jc w:val="both"/>
              <w:rPr>
                <w:rFonts w:ascii="Arial" w:hAnsi="Arial" w:cs="Arial"/>
              </w:rPr>
            </w:pPr>
            <w:r w:rsidRPr="0034368B">
              <w:rPr>
                <w:rFonts w:ascii="Arial" w:hAnsi="Arial" w:cs="Arial"/>
              </w:rPr>
              <w:t>53%</w:t>
            </w:r>
          </w:p>
        </w:tc>
        <w:tc>
          <w:tcPr>
            <w:tcW w:w="2862" w:type="dxa"/>
          </w:tcPr>
          <w:p w14:paraId="402600FA" w14:textId="77777777" w:rsidR="00C07DDC" w:rsidRPr="0034368B" w:rsidRDefault="00C07DDC" w:rsidP="00F520F1">
            <w:pPr>
              <w:jc w:val="both"/>
              <w:rPr>
                <w:rFonts w:ascii="Arial" w:hAnsi="Arial" w:cs="Arial"/>
              </w:rPr>
            </w:pPr>
            <w:r w:rsidRPr="0034368B">
              <w:rPr>
                <w:rFonts w:ascii="Arial" w:hAnsi="Arial" w:cs="Arial"/>
              </w:rPr>
              <w:t>8/8</w:t>
            </w:r>
          </w:p>
        </w:tc>
        <w:tc>
          <w:tcPr>
            <w:tcW w:w="2679" w:type="dxa"/>
          </w:tcPr>
          <w:p w14:paraId="0D0053F6" w14:textId="77777777" w:rsidR="00C07DDC" w:rsidRPr="0034368B" w:rsidRDefault="00C07DDC" w:rsidP="00F520F1">
            <w:pPr>
              <w:jc w:val="both"/>
              <w:rPr>
                <w:rFonts w:ascii="Arial" w:hAnsi="Arial" w:cs="Arial"/>
              </w:rPr>
            </w:pPr>
            <w:r w:rsidRPr="0034368B">
              <w:rPr>
                <w:rFonts w:ascii="Arial" w:hAnsi="Arial" w:cs="Arial"/>
              </w:rPr>
              <w:t>100%</w:t>
            </w:r>
          </w:p>
        </w:tc>
      </w:tr>
      <w:tr w:rsidR="00C07DDC" w:rsidRPr="0034368B" w14:paraId="500CAAE3" w14:textId="77777777" w:rsidTr="00EC6F63">
        <w:tc>
          <w:tcPr>
            <w:tcW w:w="2866" w:type="dxa"/>
          </w:tcPr>
          <w:p w14:paraId="35D1D9C1" w14:textId="77777777" w:rsidR="00C07DDC" w:rsidRPr="0034368B" w:rsidRDefault="00C07DDC" w:rsidP="00F520F1">
            <w:pPr>
              <w:jc w:val="both"/>
              <w:rPr>
                <w:rFonts w:ascii="Arial" w:hAnsi="Arial" w:cs="Arial"/>
              </w:rPr>
            </w:pPr>
            <w:r w:rsidRPr="0034368B">
              <w:rPr>
                <w:rFonts w:ascii="Arial" w:hAnsi="Arial" w:cs="Arial"/>
              </w:rPr>
              <w:t>F</w:t>
            </w:r>
          </w:p>
        </w:tc>
        <w:tc>
          <w:tcPr>
            <w:tcW w:w="2862" w:type="dxa"/>
          </w:tcPr>
          <w:p w14:paraId="4E9B9FD2" w14:textId="77777777" w:rsidR="00C07DDC" w:rsidRPr="0034368B" w:rsidRDefault="00C07DDC" w:rsidP="00F520F1">
            <w:pPr>
              <w:jc w:val="both"/>
              <w:rPr>
                <w:rFonts w:ascii="Arial" w:hAnsi="Arial" w:cs="Arial"/>
              </w:rPr>
            </w:pPr>
            <w:r w:rsidRPr="0034368B">
              <w:rPr>
                <w:rFonts w:ascii="Arial" w:hAnsi="Arial" w:cs="Arial"/>
              </w:rPr>
              <w:t>19/20</w:t>
            </w:r>
          </w:p>
        </w:tc>
        <w:tc>
          <w:tcPr>
            <w:tcW w:w="2679" w:type="dxa"/>
          </w:tcPr>
          <w:p w14:paraId="434F2BE8" w14:textId="77777777" w:rsidR="00C07DDC" w:rsidRPr="0034368B" w:rsidRDefault="00C07DDC" w:rsidP="00F520F1">
            <w:pPr>
              <w:jc w:val="both"/>
              <w:rPr>
                <w:rFonts w:ascii="Arial" w:hAnsi="Arial" w:cs="Arial"/>
              </w:rPr>
            </w:pPr>
            <w:r w:rsidRPr="0034368B">
              <w:rPr>
                <w:rFonts w:ascii="Arial" w:hAnsi="Arial" w:cs="Arial"/>
              </w:rPr>
              <w:t>95%</w:t>
            </w:r>
          </w:p>
        </w:tc>
        <w:tc>
          <w:tcPr>
            <w:tcW w:w="2862" w:type="dxa"/>
          </w:tcPr>
          <w:p w14:paraId="4F543D58" w14:textId="77777777" w:rsidR="00C07DDC" w:rsidRPr="0034368B" w:rsidRDefault="00C07DDC" w:rsidP="00F520F1">
            <w:pPr>
              <w:jc w:val="both"/>
              <w:rPr>
                <w:rFonts w:ascii="Arial" w:hAnsi="Arial" w:cs="Arial"/>
              </w:rPr>
            </w:pPr>
            <w:r w:rsidRPr="0034368B">
              <w:rPr>
                <w:rFonts w:ascii="Arial" w:hAnsi="Arial" w:cs="Arial"/>
              </w:rPr>
              <w:t>10/19</w:t>
            </w:r>
          </w:p>
        </w:tc>
        <w:tc>
          <w:tcPr>
            <w:tcW w:w="2679" w:type="dxa"/>
          </w:tcPr>
          <w:p w14:paraId="6DC23F8B" w14:textId="77777777" w:rsidR="00C07DDC" w:rsidRPr="0034368B" w:rsidRDefault="00C07DDC" w:rsidP="00F520F1">
            <w:pPr>
              <w:jc w:val="both"/>
              <w:rPr>
                <w:rFonts w:ascii="Arial" w:hAnsi="Arial" w:cs="Arial"/>
              </w:rPr>
            </w:pPr>
            <w:r w:rsidRPr="0034368B">
              <w:rPr>
                <w:rFonts w:ascii="Arial" w:hAnsi="Arial" w:cs="Arial"/>
              </w:rPr>
              <w:t>52.6%</w:t>
            </w:r>
          </w:p>
        </w:tc>
      </w:tr>
      <w:tr w:rsidR="00C07DDC" w:rsidRPr="0034368B" w14:paraId="1DBE5814" w14:textId="77777777" w:rsidTr="00EC6F63">
        <w:tc>
          <w:tcPr>
            <w:tcW w:w="2866" w:type="dxa"/>
          </w:tcPr>
          <w:p w14:paraId="110495D1" w14:textId="77777777" w:rsidR="00C07DDC" w:rsidRPr="0034368B" w:rsidRDefault="00C07DDC" w:rsidP="00F520F1">
            <w:pPr>
              <w:jc w:val="both"/>
              <w:rPr>
                <w:rFonts w:ascii="Arial" w:hAnsi="Arial" w:cs="Arial"/>
              </w:rPr>
            </w:pPr>
            <w:r w:rsidRPr="0034368B">
              <w:rPr>
                <w:rFonts w:ascii="Arial" w:hAnsi="Arial" w:cs="Arial"/>
              </w:rPr>
              <w:t>G</w:t>
            </w:r>
          </w:p>
        </w:tc>
        <w:tc>
          <w:tcPr>
            <w:tcW w:w="2862" w:type="dxa"/>
          </w:tcPr>
          <w:p w14:paraId="77F4341C" w14:textId="77777777" w:rsidR="00C07DDC" w:rsidRPr="0034368B" w:rsidRDefault="00C07DDC" w:rsidP="00F520F1">
            <w:pPr>
              <w:jc w:val="both"/>
              <w:rPr>
                <w:rFonts w:ascii="Arial" w:hAnsi="Arial" w:cs="Arial"/>
              </w:rPr>
            </w:pPr>
            <w:r w:rsidRPr="0034368B">
              <w:rPr>
                <w:rFonts w:ascii="Arial" w:hAnsi="Arial" w:cs="Arial"/>
              </w:rPr>
              <w:t>4/15</w:t>
            </w:r>
          </w:p>
        </w:tc>
        <w:tc>
          <w:tcPr>
            <w:tcW w:w="2679" w:type="dxa"/>
          </w:tcPr>
          <w:p w14:paraId="6E80176C" w14:textId="77777777" w:rsidR="00C07DDC" w:rsidRPr="0034368B" w:rsidRDefault="00C07DDC" w:rsidP="00F520F1">
            <w:pPr>
              <w:jc w:val="both"/>
              <w:rPr>
                <w:rFonts w:ascii="Arial" w:hAnsi="Arial" w:cs="Arial"/>
              </w:rPr>
            </w:pPr>
            <w:r w:rsidRPr="0034368B">
              <w:rPr>
                <w:rFonts w:ascii="Arial" w:hAnsi="Arial" w:cs="Arial"/>
              </w:rPr>
              <w:t>26.7%</w:t>
            </w:r>
          </w:p>
        </w:tc>
        <w:tc>
          <w:tcPr>
            <w:tcW w:w="2862" w:type="dxa"/>
          </w:tcPr>
          <w:p w14:paraId="430F70D0" w14:textId="77777777" w:rsidR="00C07DDC" w:rsidRPr="0034368B" w:rsidRDefault="00C07DDC" w:rsidP="00F520F1">
            <w:pPr>
              <w:jc w:val="both"/>
              <w:rPr>
                <w:rFonts w:ascii="Arial" w:hAnsi="Arial" w:cs="Arial"/>
              </w:rPr>
            </w:pPr>
            <w:r w:rsidRPr="0034368B">
              <w:rPr>
                <w:rFonts w:ascii="Arial" w:hAnsi="Arial" w:cs="Arial"/>
              </w:rPr>
              <w:t>2/4</w:t>
            </w:r>
          </w:p>
        </w:tc>
        <w:tc>
          <w:tcPr>
            <w:tcW w:w="2679" w:type="dxa"/>
          </w:tcPr>
          <w:p w14:paraId="4267A8AA" w14:textId="77777777" w:rsidR="00C07DDC" w:rsidRPr="0034368B" w:rsidRDefault="00C07DDC" w:rsidP="00F520F1">
            <w:pPr>
              <w:jc w:val="both"/>
              <w:rPr>
                <w:rFonts w:ascii="Arial" w:hAnsi="Arial" w:cs="Arial"/>
              </w:rPr>
            </w:pPr>
            <w:r w:rsidRPr="0034368B">
              <w:rPr>
                <w:rFonts w:ascii="Arial" w:hAnsi="Arial" w:cs="Arial"/>
              </w:rPr>
              <w:t>50%</w:t>
            </w:r>
          </w:p>
        </w:tc>
      </w:tr>
      <w:tr w:rsidR="00C07DDC" w:rsidRPr="0034368B" w14:paraId="278402EE" w14:textId="77777777" w:rsidTr="00EC6F63">
        <w:tc>
          <w:tcPr>
            <w:tcW w:w="2866" w:type="dxa"/>
          </w:tcPr>
          <w:p w14:paraId="2A45B455" w14:textId="77777777" w:rsidR="00C07DDC" w:rsidRPr="0034368B" w:rsidRDefault="00C07DDC" w:rsidP="00F520F1">
            <w:pPr>
              <w:jc w:val="both"/>
              <w:rPr>
                <w:rFonts w:ascii="Arial" w:hAnsi="Arial" w:cs="Arial"/>
              </w:rPr>
            </w:pPr>
            <w:r w:rsidRPr="0034368B">
              <w:rPr>
                <w:rFonts w:ascii="Arial" w:hAnsi="Arial" w:cs="Arial"/>
              </w:rPr>
              <w:t>H</w:t>
            </w:r>
          </w:p>
        </w:tc>
        <w:tc>
          <w:tcPr>
            <w:tcW w:w="2862" w:type="dxa"/>
          </w:tcPr>
          <w:p w14:paraId="4F23FC24" w14:textId="77777777" w:rsidR="00C07DDC" w:rsidRPr="0034368B" w:rsidRDefault="00C07DDC" w:rsidP="00F520F1">
            <w:pPr>
              <w:jc w:val="both"/>
              <w:rPr>
                <w:rFonts w:ascii="Arial" w:hAnsi="Arial" w:cs="Arial"/>
              </w:rPr>
            </w:pPr>
            <w:r w:rsidRPr="0034368B">
              <w:rPr>
                <w:rFonts w:ascii="Arial" w:hAnsi="Arial" w:cs="Arial"/>
              </w:rPr>
              <w:t>13/15</w:t>
            </w:r>
          </w:p>
        </w:tc>
        <w:tc>
          <w:tcPr>
            <w:tcW w:w="2679" w:type="dxa"/>
          </w:tcPr>
          <w:p w14:paraId="328CD40F" w14:textId="77777777" w:rsidR="00C07DDC" w:rsidRPr="0034368B" w:rsidRDefault="00C07DDC" w:rsidP="00F520F1">
            <w:pPr>
              <w:jc w:val="both"/>
              <w:rPr>
                <w:rFonts w:ascii="Arial" w:hAnsi="Arial" w:cs="Arial"/>
              </w:rPr>
            </w:pPr>
            <w:r w:rsidRPr="0034368B">
              <w:rPr>
                <w:rFonts w:ascii="Arial" w:hAnsi="Arial" w:cs="Arial"/>
              </w:rPr>
              <w:t>86.7%</w:t>
            </w:r>
          </w:p>
        </w:tc>
        <w:tc>
          <w:tcPr>
            <w:tcW w:w="2862" w:type="dxa"/>
          </w:tcPr>
          <w:p w14:paraId="5FB01B43" w14:textId="77777777" w:rsidR="00C07DDC" w:rsidRPr="0034368B" w:rsidRDefault="00C07DDC" w:rsidP="00F520F1">
            <w:pPr>
              <w:jc w:val="both"/>
              <w:rPr>
                <w:rFonts w:ascii="Arial" w:hAnsi="Arial" w:cs="Arial"/>
              </w:rPr>
            </w:pPr>
            <w:r w:rsidRPr="0034368B">
              <w:rPr>
                <w:rFonts w:ascii="Arial" w:hAnsi="Arial" w:cs="Arial"/>
              </w:rPr>
              <w:t>12/13</w:t>
            </w:r>
          </w:p>
        </w:tc>
        <w:tc>
          <w:tcPr>
            <w:tcW w:w="2679" w:type="dxa"/>
          </w:tcPr>
          <w:p w14:paraId="0212D50D" w14:textId="77777777" w:rsidR="00C07DDC" w:rsidRPr="0034368B" w:rsidRDefault="00C07DDC" w:rsidP="00F520F1">
            <w:pPr>
              <w:jc w:val="both"/>
              <w:rPr>
                <w:rFonts w:ascii="Arial" w:hAnsi="Arial" w:cs="Arial"/>
              </w:rPr>
            </w:pPr>
            <w:r w:rsidRPr="0034368B">
              <w:rPr>
                <w:rFonts w:ascii="Arial" w:hAnsi="Arial" w:cs="Arial"/>
              </w:rPr>
              <w:t>92%</w:t>
            </w:r>
          </w:p>
        </w:tc>
      </w:tr>
      <w:tr w:rsidR="00C07DDC" w:rsidRPr="0034368B" w14:paraId="3A53A9B4" w14:textId="77777777" w:rsidTr="00EC6F63">
        <w:tc>
          <w:tcPr>
            <w:tcW w:w="2866" w:type="dxa"/>
          </w:tcPr>
          <w:p w14:paraId="0E712894" w14:textId="77777777" w:rsidR="00C07DDC" w:rsidRPr="0034368B" w:rsidRDefault="00C07DDC" w:rsidP="00F520F1">
            <w:pPr>
              <w:jc w:val="both"/>
              <w:rPr>
                <w:rFonts w:ascii="Arial" w:hAnsi="Arial" w:cs="Arial"/>
              </w:rPr>
            </w:pPr>
            <w:r w:rsidRPr="0034368B">
              <w:rPr>
                <w:rFonts w:ascii="Arial" w:hAnsi="Arial" w:cs="Arial"/>
              </w:rPr>
              <w:t>I</w:t>
            </w:r>
          </w:p>
        </w:tc>
        <w:tc>
          <w:tcPr>
            <w:tcW w:w="2862" w:type="dxa"/>
          </w:tcPr>
          <w:p w14:paraId="262E5E27" w14:textId="77777777" w:rsidR="00C07DDC" w:rsidRPr="0034368B" w:rsidRDefault="00C07DDC" w:rsidP="00F520F1">
            <w:pPr>
              <w:jc w:val="both"/>
              <w:rPr>
                <w:rFonts w:ascii="Arial" w:hAnsi="Arial" w:cs="Arial"/>
              </w:rPr>
            </w:pPr>
            <w:r w:rsidRPr="0034368B">
              <w:rPr>
                <w:rFonts w:ascii="Arial" w:hAnsi="Arial" w:cs="Arial"/>
              </w:rPr>
              <w:t>11/15</w:t>
            </w:r>
          </w:p>
        </w:tc>
        <w:tc>
          <w:tcPr>
            <w:tcW w:w="2679" w:type="dxa"/>
          </w:tcPr>
          <w:p w14:paraId="5BDED456" w14:textId="77777777" w:rsidR="00C07DDC" w:rsidRPr="0034368B" w:rsidRDefault="00C07DDC" w:rsidP="00F520F1">
            <w:pPr>
              <w:jc w:val="both"/>
              <w:rPr>
                <w:rFonts w:ascii="Arial" w:hAnsi="Arial" w:cs="Arial"/>
              </w:rPr>
            </w:pPr>
            <w:r w:rsidRPr="0034368B">
              <w:rPr>
                <w:rFonts w:ascii="Arial" w:hAnsi="Arial" w:cs="Arial"/>
              </w:rPr>
              <w:t>73%</w:t>
            </w:r>
          </w:p>
        </w:tc>
        <w:tc>
          <w:tcPr>
            <w:tcW w:w="2862" w:type="dxa"/>
          </w:tcPr>
          <w:p w14:paraId="0E84BCBD" w14:textId="77777777" w:rsidR="00C07DDC" w:rsidRPr="0034368B" w:rsidRDefault="00C07DDC" w:rsidP="00F520F1">
            <w:pPr>
              <w:jc w:val="both"/>
              <w:rPr>
                <w:rFonts w:ascii="Arial" w:hAnsi="Arial" w:cs="Arial"/>
              </w:rPr>
            </w:pPr>
            <w:r w:rsidRPr="0034368B">
              <w:rPr>
                <w:rFonts w:ascii="Arial" w:hAnsi="Arial" w:cs="Arial"/>
              </w:rPr>
              <w:t>6/11</w:t>
            </w:r>
          </w:p>
        </w:tc>
        <w:tc>
          <w:tcPr>
            <w:tcW w:w="2679" w:type="dxa"/>
          </w:tcPr>
          <w:p w14:paraId="15495BCE" w14:textId="77777777" w:rsidR="00C07DDC" w:rsidRPr="0034368B" w:rsidRDefault="00C07DDC" w:rsidP="00F520F1">
            <w:pPr>
              <w:jc w:val="both"/>
              <w:rPr>
                <w:rFonts w:ascii="Arial" w:hAnsi="Arial" w:cs="Arial"/>
              </w:rPr>
            </w:pPr>
            <w:r w:rsidRPr="0034368B">
              <w:rPr>
                <w:rFonts w:ascii="Arial" w:hAnsi="Arial" w:cs="Arial"/>
              </w:rPr>
              <w:t>54.5%</w:t>
            </w:r>
          </w:p>
        </w:tc>
      </w:tr>
    </w:tbl>
    <w:p w14:paraId="22AE2D83" w14:textId="77777777" w:rsidR="0039157B" w:rsidRPr="0034368B" w:rsidRDefault="0039157B" w:rsidP="00F520F1">
      <w:pPr>
        <w:spacing w:line="240" w:lineRule="auto"/>
        <w:jc w:val="both"/>
        <w:rPr>
          <w:rFonts w:ascii="Arial" w:hAnsi="Arial" w:cs="Arial"/>
        </w:rPr>
      </w:pPr>
    </w:p>
    <w:p w14:paraId="0CB683D1" w14:textId="77777777" w:rsidR="0087491D" w:rsidRPr="0034368B" w:rsidRDefault="0087491D" w:rsidP="00F520F1">
      <w:pPr>
        <w:spacing w:line="240" w:lineRule="auto"/>
        <w:jc w:val="both"/>
        <w:rPr>
          <w:rFonts w:ascii="Arial" w:eastAsia="Calibri" w:hAnsi="Arial" w:cs="Arial"/>
        </w:rPr>
      </w:pPr>
      <w:r w:rsidRPr="0034368B">
        <w:rPr>
          <w:rFonts w:ascii="Arial" w:eastAsia="Calibri" w:hAnsi="Arial" w:cs="Arial"/>
        </w:rPr>
        <w:t xml:space="preserve">Of the four hospitals isolating </w:t>
      </w:r>
      <w:proofErr w:type="spellStart"/>
      <w:r w:rsidRPr="0034368B">
        <w:rPr>
          <w:rFonts w:ascii="Arial" w:eastAsia="Calibri" w:hAnsi="Arial" w:cs="Arial"/>
          <w:i/>
          <w:iCs/>
        </w:rPr>
        <w:t>Cupriavidus</w:t>
      </w:r>
      <w:proofErr w:type="spellEnd"/>
      <w:r w:rsidRPr="0034368B">
        <w:rPr>
          <w:rFonts w:ascii="Arial" w:eastAsia="Calibri" w:hAnsi="Arial" w:cs="Arial"/>
        </w:rPr>
        <w:t xml:space="preserve"> </w:t>
      </w:r>
      <w:proofErr w:type="spellStart"/>
      <w:r w:rsidRPr="0034368B">
        <w:rPr>
          <w:rFonts w:ascii="Arial" w:eastAsia="Calibri" w:hAnsi="Arial" w:cs="Arial"/>
        </w:rPr>
        <w:t>spp</w:t>
      </w:r>
      <w:proofErr w:type="spellEnd"/>
      <w:r w:rsidRPr="0034368B">
        <w:rPr>
          <w:rFonts w:ascii="Arial" w:eastAsia="Calibri" w:hAnsi="Arial" w:cs="Arial"/>
        </w:rPr>
        <w:t xml:space="preserve"> the organism was present in a total of five samples. Apart from one expansion vessel the results </w:t>
      </w:r>
      <w:proofErr w:type="gramStart"/>
      <w:r w:rsidRPr="0034368B">
        <w:rPr>
          <w:rFonts w:ascii="Arial" w:eastAsia="Calibri" w:hAnsi="Arial" w:cs="Arial"/>
        </w:rPr>
        <w:t>were obtained</w:t>
      </w:r>
      <w:proofErr w:type="gramEnd"/>
      <w:r w:rsidRPr="0034368B">
        <w:rPr>
          <w:rFonts w:ascii="Arial" w:eastAsia="Calibri" w:hAnsi="Arial" w:cs="Arial"/>
        </w:rPr>
        <w:t xml:space="preserve"> from the outlets. No samples from mains supply or storage tanks isolated </w:t>
      </w:r>
      <w:r w:rsidRPr="0034368B">
        <w:rPr>
          <w:rFonts w:ascii="Arial" w:eastAsia="Calibri" w:hAnsi="Arial" w:cs="Arial"/>
          <w:i/>
          <w:iCs/>
        </w:rPr>
        <w:t>Cupriavidus</w:t>
      </w:r>
      <w:r w:rsidRPr="0034368B">
        <w:rPr>
          <w:rFonts w:ascii="Arial" w:eastAsia="Calibri" w:hAnsi="Arial" w:cs="Arial"/>
        </w:rPr>
        <w:t xml:space="preserve"> spp. Three of the five positive samples had counts of </w:t>
      </w:r>
      <w:proofErr w:type="spellStart"/>
      <w:r w:rsidRPr="0034368B">
        <w:rPr>
          <w:rFonts w:ascii="Arial" w:eastAsia="Calibri" w:hAnsi="Arial" w:cs="Arial"/>
          <w:i/>
          <w:iCs/>
        </w:rPr>
        <w:t>Cupriavidus</w:t>
      </w:r>
      <w:proofErr w:type="spellEnd"/>
      <w:r w:rsidRPr="0034368B">
        <w:rPr>
          <w:rFonts w:ascii="Arial" w:eastAsia="Calibri" w:hAnsi="Arial" w:cs="Arial"/>
          <w:i/>
          <w:iCs/>
        </w:rPr>
        <w:t xml:space="preserve"> </w:t>
      </w:r>
      <w:proofErr w:type="spellStart"/>
      <w:r w:rsidRPr="0034368B">
        <w:rPr>
          <w:rFonts w:ascii="Arial" w:eastAsia="Calibri" w:hAnsi="Arial" w:cs="Arial"/>
        </w:rPr>
        <w:t>spp</w:t>
      </w:r>
      <w:proofErr w:type="spellEnd"/>
      <w:r w:rsidRPr="0034368B">
        <w:rPr>
          <w:rFonts w:ascii="Arial" w:eastAsia="Calibri" w:hAnsi="Arial" w:cs="Arial"/>
        </w:rPr>
        <w:t xml:space="preserve"> &gt; 100 </w:t>
      </w:r>
      <w:proofErr w:type="spellStart"/>
      <w:r w:rsidRPr="0034368B">
        <w:rPr>
          <w:rFonts w:ascii="Arial" w:eastAsia="Calibri" w:hAnsi="Arial" w:cs="Arial"/>
        </w:rPr>
        <w:t>cfu</w:t>
      </w:r>
      <w:proofErr w:type="spellEnd"/>
      <w:r w:rsidRPr="0034368B">
        <w:rPr>
          <w:rFonts w:ascii="Arial" w:eastAsia="Calibri" w:hAnsi="Arial" w:cs="Arial"/>
        </w:rPr>
        <w:t xml:space="preserve">/100ml. All Cupriavidus isolates grew on TSA and three grew on Pseudomonas agar plates. None grew on either of the </w:t>
      </w:r>
      <w:proofErr w:type="spellStart"/>
      <w:r w:rsidRPr="0034368B">
        <w:rPr>
          <w:rFonts w:ascii="Arial" w:eastAsia="Calibri" w:hAnsi="Arial" w:cs="Arial"/>
        </w:rPr>
        <w:t>Carbapenamase</w:t>
      </w:r>
      <w:proofErr w:type="spellEnd"/>
      <w:r w:rsidRPr="0034368B">
        <w:rPr>
          <w:rFonts w:ascii="Arial" w:eastAsia="Calibri" w:hAnsi="Arial" w:cs="Arial"/>
        </w:rPr>
        <w:t xml:space="preserve"> agars.</w:t>
      </w:r>
    </w:p>
    <w:p w14:paraId="5AF994BA" w14:textId="7A9295EC" w:rsidR="00015DC0" w:rsidRPr="0034368B" w:rsidRDefault="0087491D" w:rsidP="00F520F1">
      <w:pPr>
        <w:spacing w:line="240" w:lineRule="auto"/>
        <w:jc w:val="both"/>
        <w:rPr>
          <w:rFonts w:ascii="Arial" w:eastAsia="Calibri" w:hAnsi="Arial" w:cs="Arial"/>
        </w:rPr>
      </w:pPr>
      <w:r w:rsidRPr="0034368B">
        <w:rPr>
          <w:rFonts w:ascii="Arial" w:eastAsia="Calibri" w:hAnsi="Arial" w:cs="Arial"/>
        </w:rPr>
        <w:t xml:space="preserve">      Four isolates failed to identify on MALDITOF as </w:t>
      </w:r>
      <w:proofErr w:type="spellStart"/>
      <w:r w:rsidRPr="0034368B">
        <w:rPr>
          <w:rFonts w:ascii="Arial" w:eastAsia="Calibri" w:hAnsi="Arial" w:cs="Arial"/>
          <w:i/>
          <w:iCs/>
        </w:rPr>
        <w:t>Cupriavidus</w:t>
      </w:r>
      <w:proofErr w:type="spellEnd"/>
      <w:r w:rsidRPr="0034368B">
        <w:rPr>
          <w:rFonts w:ascii="Arial" w:eastAsia="Calibri" w:hAnsi="Arial" w:cs="Arial"/>
        </w:rPr>
        <w:t xml:space="preserve"> </w:t>
      </w:r>
      <w:proofErr w:type="spellStart"/>
      <w:r w:rsidRPr="0034368B">
        <w:rPr>
          <w:rFonts w:ascii="Arial" w:eastAsia="Calibri" w:hAnsi="Arial" w:cs="Arial"/>
        </w:rPr>
        <w:t>spp</w:t>
      </w:r>
      <w:proofErr w:type="spellEnd"/>
      <w:r w:rsidRPr="0034368B">
        <w:rPr>
          <w:rFonts w:ascii="Arial" w:eastAsia="Calibri" w:hAnsi="Arial" w:cs="Arial"/>
        </w:rPr>
        <w:t xml:space="preserve"> but </w:t>
      </w:r>
      <w:proofErr w:type="gramStart"/>
      <w:r w:rsidRPr="0034368B">
        <w:rPr>
          <w:rFonts w:ascii="Arial" w:eastAsia="Calibri" w:hAnsi="Arial" w:cs="Arial"/>
        </w:rPr>
        <w:t>were identified</w:t>
      </w:r>
      <w:proofErr w:type="gramEnd"/>
      <w:r w:rsidRPr="0034368B">
        <w:rPr>
          <w:rFonts w:ascii="Arial" w:eastAsia="Calibri" w:hAnsi="Arial" w:cs="Arial"/>
        </w:rPr>
        <w:t xml:space="preserve"> as such using VITEK2. However, these isolates </w:t>
      </w:r>
      <w:proofErr w:type="gramStart"/>
      <w:r w:rsidRPr="0034368B">
        <w:rPr>
          <w:rFonts w:ascii="Arial" w:eastAsia="Calibri" w:hAnsi="Arial" w:cs="Arial"/>
        </w:rPr>
        <w:t>were not confirmed</w:t>
      </w:r>
      <w:proofErr w:type="gramEnd"/>
      <w:r w:rsidRPr="0034368B">
        <w:rPr>
          <w:rFonts w:ascii="Arial" w:eastAsia="Calibri" w:hAnsi="Arial" w:cs="Arial"/>
        </w:rPr>
        <w:t xml:space="preserve"> as </w:t>
      </w:r>
      <w:proofErr w:type="spellStart"/>
      <w:r w:rsidRPr="0034368B">
        <w:rPr>
          <w:rFonts w:ascii="Arial" w:eastAsia="Calibri" w:hAnsi="Arial" w:cs="Arial"/>
          <w:i/>
          <w:iCs/>
        </w:rPr>
        <w:t>Cupriavidus</w:t>
      </w:r>
      <w:proofErr w:type="spellEnd"/>
      <w:r w:rsidRPr="0034368B">
        <w:rPr>
          <w:rFonts w:ascii="Arial" w:eastAsia="Calibri" w:hAnsi="Arial" w:cs="Arial"/>
        </w:rPr>
        <w:t xml:space="preserve"> </w:t>
      </w:r>
      <w:proofErr w:type="spellStart"/>
      <w:r w:rsidRPr="0034368B">
        <w:rPr>
          <w:rFonts w:ascii="Arial" w:eastAsia="Calibri" w:hAnsi="Arial" w:cs="Arial"/>
        </w:rPr>
        <w:t>spp</w:t>
      </w:r>
      <w:proofErr w:type="spellEnd"/>
      <w:r w:rsidRPr="0034368B">
        <w:rPr>
          <w:rFonts w:ascii="Arial" w:eastAsia="Calibri" w:hAnsi="Arial" w:cs="Arial"/>
        </w:rPr>
        <w:t xml:space="preserve"> by the UKHSA reference laboratory and were subsequently identified as </w:t>
      </w:r>
      <w:proofErr w:type="spellStart"/>
      <w:r w:rsidRPr="0034368B">
        <w:rPr>
          <w:rFonts w:ascii="Arial" w:eastAsia="Calibri" w:hAnsi="Arial" w:cs="Arial"/>
          <w:i/>
          <w:iCs/>
        </w:rPr>
        <w:t>Xenophilus</w:t>
      </w:r>
      <w:proofErr w:type="spellEnd"/>
      <w:r w:rsidRPr="0034368B">
        <w:rPr>
          <w:rFonts w:ascii="Arial" w:eastAsia="Calibri" w:hAnsi="Arial" w:cs="Arial"/>
          <w:i/>
          <w:iCs/>
        </w:rPr>
        <w:t xml:space="preserve"> </w:t>
      </w:r>
      <w:proofErr w:type="spellStart"/>
      <w:r w:rsidRPr="0034368B">
        <w:rPr>
          <w:rFonts w:ascii="Arial" w:eastAsia="Calibri" w:hAnsi="Arial" w:cs="Arial"/>
          <w:i/>
          <w:iCs/>
        </w:rPr>
        <w:t>aerolatus</w:t>
      </w:r>
      <w:proofErr w:type="spellEnd"/>
      <w:r w:rsidRPr="0034368B">
        <w:rPr>
          <w:rFonts w:ascii="Arial" w:eastAsia="Calibri" w:hAnsi="Arial" w:cs="Arial"/>
        </w:rPr>
        <w:t xml:space="preserve"> using 16S PCR (</w:t>
      </w:r>
      <w:proofErr w:type="spellStart"/>
      <w:r w:rsidRPr="0034368B">
        <w:rPr>
          <w:rFonts w:ascii="Arial" w:eastAsia="Calibri" w:hAnsi="Arial" w:cs="Arial"/>
        </w:rPr>
        <w:t>Micropathology</w:t>
      </w:r>
      <w:proofErr w:type="spellEnd"/>
      <w:r w:rsidRPr="0034368B">
        <w:rPr>
          <w:rFonts w:ascii="Arial" w:eastAsia="Calibri" w:hAnsi="Arial" w:cs="Arial"/>
        </w:rPr>
        <w:t xml:space="preserve"> Ltd). The five isolates our laboratory identified as </w:t>
      </w:r>
      <w:proofErr w:type="spellStart"/>
      <w:r w:rsidRPr="0034368B">
        <w:rPr>
          <w:rFonts w:ascii="Arial" w:eastAsia="Calibri" w:hAnsi="Arial" w:cs="Arial"/>
          <w:i/>
          <w:iCs/>
        </w:rPr>
        <w:t>Cupriavidus</w:t>
      </w:r>
      <w:proofErr w:type="spellEnd"/>
      <w:r w:rsidRPr="0034368B">
        <w:rPr>
          <w:rFonts w:ascii="Arial" w:eastAsia="Calibri" w:hAnsi="Arial" w:cs="Arial"/>
        </w:rPr>
        <w:t xml:space="preserve"> </w:t>
      </w:r>
      <w:proofErr w:type="spellStart"/>
      <w:r w:rsidRPr="0034368B">
        <w:rPr>
          <w:rFonts w:ascii="Arial" w:eastAsia="Calibri" w:hAnsi="Arial" w:cs="Arial"/>
        </w:rPr>
        <w:t>spp</w:t>
      </w:r>
      <w:proofErr w:type="spellEnd"/>
      <w:r w:rsidRPr="0034368B">
        <w:rPr>
          <w:rFonts w:ascii="Arial" w:eastAsia="Calibri" w:hAnsi="Arial" w:cs="Arial"/>
        </w:rPr>
        <w:t xml:space="preserve"> </w:t>
      </w:r>
      <w:proofErr w:type="gramStart"/>
      <w:r w:rsidRPr="0034368B">
        <w:rPr>
          <w:rFonts w:ascii="Arial" w:eastAsia="Calibri" w:hAnsi="Arial" w:cs="Arial"/>
        </w:rPr>
        <w:t>were confirmed</w:t>
      </w:r>
      <w:proofErr w:type="gramEnd"/>
      <w:r w:rsidRPr="0034368B">
        <w:rPr>
          <w:rFonts w:ascii="Arial" w:eastAsia="Calibri" w:hAnsi="Arial" w:cs="Arial"/>
        </w:rPr>
        <w:t xml:space="preserve"> as such by both UKHSA and a second independent private laboratory.</w:t>
      </w:r>
    </w:p>
    <w:p w14:paraId="0F240484" w14:textId="5884E484" w:rsidR="00015DC0" w:rsidRPr="0034368B" w:rsidRDefault="00093ABA" w:rsidP="00F520F1">
      <w:pPr>
        <w:spacing w:line="240" w:lineRule="auto"/>
        <w:jc w:val="both"/>
        <w:rPr>
          <w:rFonts w:ascii="Arial" w:hAnsi="Arial" w:cs="Arial"/>
        </w:rPr>
      </w:pPr>
      <w:r w:rsidRPr="0034368B">
        <w:rPr>
          <w:rFonts w:ascii="Arial" w:hAnsi="Arial" w:cs="Arial"/>
        </w:rPr>
        <w:t xml:space="preserve">A total </w:t>
      </w:r>
      <w:r w:rsidR="000D58EE" w:rsidRPr="0034368B">
        <w:rPr>
          <w:rFonts w:ascii="Arial" w:hAnsi="Arial" w:cs="Arial"/>
        </w:rPr>
        <w:t>of seven</w:t>
      </w:r>
      <w:r w:rsidRPr="0034368B">
        <w:rPr>
          <w:rFonts w:ascii="Arial" w:hAnsi="Arial" w:cs="Arial"/>
        </w:rPr>
        <w:t xml:space="preserve"> samples </w:t>
      </w:r>
      <w:proofErr w:type="gramStart"/>
      <w:r w:rsidRPr="0034368B">
        <w:rPr>
          <w:rFonts w:ascii="Arial" w:hAnsi="Arial" w:cs="Arial"/>
        </w:rPr>
        <w:t>were obtained</w:t>
      </w:r>
      <w:proofErr w:type="gramEnd"/>
      <w:r w:rsidRPr="0034368B">
        <w:rPr>
          <w:rFonts w:ascii="Arial" w:hAnsi="Arial" w:cs="Arial"/>
        </w:rPr>
        <w:t xml:space="preserve"> from expansion vessels with only one of </w:t>
      </w:r>
      <w:r w:rsidR="000D58EE" w:rsidRPr="0034368B">
        <w:rPr>
          <w:rFonts w:ascii="Arial" w:hAnsi="Arial" w:cs="Arial"/>
        </w:rPr>
        <w:t>these testing positives</w:t>
      </w:r>
      <w:r w:rsidRPr="0034368B">
        <w:rPr>
          <w:rFonts w:ascii="Arial" w:hAnsi="Arial" w:cs="Arial"/>
        </w:rPr>
        <w:t xml:space="preserve"> </w:t>
      </w:r>
      <w:r w:rsidR="00EF3D4A" w:rsidRPr="0034368B">
        <w:rPr>
          <w:rFonts w:ascii="Arial" w:hAnsi="Arial" w:cs="Arial"/>
        </w:rPr>
        <w:t>for</w:t>
      </w:r>
      <w:r w:rsidR="00171BB2" w:rsidRPr="0034368B">
        <w:rPr>
          <w:rFonts w:ascii="Arial" w:hAnsi="Arial" w:cs="Arial"/>
        </w:rPr>
        <w:t xml:space="preserve"> </w:t>
      </w:r>
      <w:r w:rsidRPr="0034368B">
        <w:rPr>
          <w:rFonts w:ascii="Arial" w:hAnsi="Arial" w:cs="Arial"/>
          <w:i/>
        </w:rPr>
        <w:t>C</w:t>
      </w:r>
      <w:r w:rsidR="003A72C3" w:rsidRPr="0034368B">
        <w:rPr>
          <w:rFonts w:ascii="Arial" w:hAnsi="Arial" w:cs="Arial"/>
          <w:i/>
        </w:rPr>
        <w:t>.</w:t>
      </w:r>
      <w:r w:rsidRPr="0034368B">
        <w:rPr>
          <w:rFonts w:ascii="Arial" w:hAnsi="Arial" w:cs="Arial"/>
          <w:i/>
        </w:rPr>
        <w:t xml:space="preserve"> pauculus</w:t>
      </w:r>
      <w:r w:rsidRPr="0034368B">
        <w:rPr>
          <w:rFonts w:ascii="Arial" w:hAnsi="Arial" w:cs="Arial"/>
        </w:rPr>
        <w:t xml:space="preserve"> as reported above</w:t>
      </w:r>
      <w:r w:rsidR="00EF3D4A" w:rsidRPr="0034368B">
        <w:rPr>
          <w:rFonts w:ascii="Arial" w:hAnsi="Arial" w:cs="Arial"/>
        </w:rPr>
        <w:t xml:space="preserve">. Two others </w:t>
      </w:r>
      <w:proofErr w:type="gramStart"/>
      <w:r w:rsidR="00EF3D4A" w:rsidRPr="0034368B">
        <w:rPr>
          <w:rFonts w:ascii="Arial" w:hAnsi="Arial" w:cs="Arial"/>
        </w:rPr>
        <w:t>tested</w:t>
      </w:r>
      <w:proofErr w:type="gramEnd"/>
      <w:r w:rsidR="00EF3D4A" w:rsidRPr="0034368B">
        <w:rPr>
          <w:rFonts w:ascii="Arial" w:hAnsi="Arial" w:cs="Arial"/>
        </w:rPr>
        <w:t xml:space="preserve"> positive for </w:t>
      </w:r>
      <w:r w:rsidR="0018464B" w:rsidRPr="0034368B">
        <w:rPr>
          <w:rFonts w:ascii="Arial" w:hAnsi="Arial" w:cs="Arial"/>
          <w:i/>
          <w:iCs/>
        </w:rPr>
        <w:t>Blastomonas ursi</w:t>
      </w:r>
      <w:r w:rsidR="00DE1632" w:rsidRPr="0034368B">
        <w:rPr>
          <w:rFonts w:ascii="Arial" w:hAnsi="Arial" w:cs="Arial"/>
          <w:i/>
          <w:iCs/>
        </w:rPr>
        <w:t>n</w:t>
      </w:r>
      <w:r w:rsidR="0018464B" w:rsidRPr="0034368B">
        <w:rPr>
          <w:rFonts w:ascii="Arial" w:hAnsi="Arial" w:cs="Arial"/>
          <w:i/>
          <w:iCs/>
        </w:rPr>
        <w:t>cola</w:t>
      </w:r>
      <w:r w:rsidR="0018464B" w:rsidRPr="0034368B">
        <w:rPr>
          <w:rFonts w:ascii="Arial" w:hAnsi="Arial" w:cs="Arial"/>
        </w:rPr>
        <w:t xml:space="preserve"> and </w:t>
      </w:r>
      <w:r w:rsidR="0018464B" w:rsidRPr="0034368B">
        <w:rPr>
          <w:rFonts w:ascii="Arial" w:hAnsi="Arial" w:cs="Arial"/>
          <w:i/>
          <w:iCs/>
        </w:rPr>
        <w:t>Sphingomonas paucimobilis</w:t>
      </w:r>
      <w:r w:rsidR="00171BB2" w:rsidRPr="0034368B">
        <w:rPr>
          <w:rFonts w:ascii="Arial" w:hAnsi="Arial" w:cs="Arial"/>
        </w:rPr>
        <w:t xml:space="preserve"> both at counts &gt; 100 cfu/100ml</w:t>
      </w:r>
      <w:r w:rsidR="00C07DDC" w:rsidRPr="0034368B">
        <w:rPr>
          <w:rFonts w:ascii="Arial" w:hAnsi="Arial" w:cs="Arial"/>
        </w:rPr>
        <w:t>.</w:t>
      </w:r>
    </w:p>
    <w:p w14:paraId="63DE83B6" w14:textId="23E1DEB2" w:rsidR="00B311E2" w:rsidRPr="0034368B" w:rsidRDefault="001F5CDB" w:rsidP="00F520F1">
      <w:pPr>
        <w:spacing w:line="240" w:lineRule="auto"/>
        <w:jc w:val="both"/>
        <w:rPr>
          <w:rFonts w:ascii="Arial" w:hAnsi="Arial" w:cs="Arial"/>
          <w:i/>
          <w:iCs/>
        </w:rPr>
      </w:pPr>
      <w:r w:rsidRPr="0034368B">
        <w:rPr>
          <w:rFonts w:ascii="Arial" w:hAnsi="Arial" w:cs="Arial"/>
          <w:i/>
          <w:iCs/>
        </w:rPr>
        <w:t>Susceptibility testing</w:t>
      </w:r>
    </w:p>
    <w:p w14:paraId="54BCFE02" w14:textId="4D9A086F" w:rsidR="0087491D" w:rsidRPr="0034368B" w:rsidRDefault="001F5CDB" w:rsidP="00F520F1">
      <w:pPr>
        <w:spacing w:line="240" w:lineRule="auto"/>
        <w:jc w:val="both"/>
        <w:rPr>
          <w:rFonts w:ascii="Arial" w:eastAsia="Calibri" w:hAnsi="Arial" w:cs="Arial"/>
        </w:rPr>
      </w:pPr>
      <w:r w:rsidRPr="0034368B">
        <w:rPr>
          <w:rFonts w:ascii="Arial" w:hAnsi="Arial" w:cs="Arial"/>
        </w:rPr>
        <w:t xml:space="preserve"> The table depicts </w:t>
      </w:r>
      <w:r w:rsidR="00C33583" w:rsidRPr="0034368B">
        <w:rPr>
          <w:rFonts w:ascii="Arial" w:hAnsi="Arial" w:cs="Arial"/>
        </w:rPr>
        <w:t>Cupriavidus isolates,</w:t>
      </w:r>
      <w:r w:rsidR="003A72C3" w:rsidRPr="0034368B">
        <w:rPr>
          <w:rFonts w:ascii="Arial" w:hAnsi="Arial" w:cs="Arial"/>
        </w:rPr>
        <w:t xml:space="preserve"> </w:t>
      </w:r>
      <w:r w:rsidR="007B3917" w:rsidRPr="0034368B">
        <w:rPr>
          <w:rFonts w:ascii="Arial" w:hAnsi="Arial" w:cs="Arial"/>
        </w:rPr>
        <w:t>minocycline,</w:t>
      </w:r>
      <w:r w:rsidR="003A72C3" w:rsidRPr="0034368B">
        <w:rPr>
          <w:rFonts w:ascii="Arial" w:hAnsi="Arial" w:cs="Arial"/>
        </w:rPr>
        <w:t xml:space="preserve"> m</w:t>
      </w:r>
      <w:r w:rsidR="00C33583" w:rsidRPr="0034368B">
        <w:rPr>
          <w:rFonts w:ascii="Arial" w:hAnsi="Arial" w:cs="Arial"/>
        </w:rPr>
        <w:t>eropenem</w:t>
      </w:r>
      <w:r w:rsidR="003A72C3" w:rsidRPr="0034368B">
        <w:rPr>
          <w:rFonts w:ascii="Arial" w:hAnsi="Arial" w:cs="Arial"/>
        </w:rPr>
        <w:t xml:space="preserve"> and c</w:t>
      </w:r>
      <w:r w:rsidR="00E75116" w:rsidRPr="0034368B">
        <w:rPr>
          <w:rFonts w:ascii="Arial" w:hAnsi="Arial" w:cs="Arial"/>
        </w:rPr>
        <w:t>o-trimoxazole</w:t>
      </w:r>
      <w:r w:rsidR="00C33583" w:rsidRPr="0034368B">
        <w:rPr>
          <w:rFonts w:ascii="Arial" w:hAnsi="Arial" w:cs="Arial"/>
        </w:rPr>
        <w:t xml:space="preserve"> MICs and disc testing results</w:t>
      </w:r>
      <w:r w:rsidRPr="0034368B">
        <w:rPr>
          <w:rFonts w:ascii="Arial" w:hAnsi="Arial" w:cs="Arial"/>
        </w:rPr>
        <w:t>.</w:t>
      </w:r>
      <w:r w:rsidR="0026295B" w:rsidRPr="0034368B">
        <w:rPr>
          <w:rFonts w:ascii="Arial" w:hAnsi="Arial" w:cs="Arial"/>
        </w:rPr>
        <w:t xml:space="preserve"> There are no interpretative criteria for Cupriavidus species and previous publications have utilised EUCAST criteria for Pseudomonas sp</w:t>
      </w:r>
      <w:r w:rsidR="000D58EE" w:rsidRPr="0034368B">
        <w:rPr>
          <w:rFonts w:ascii="Arial" w:hAnsi="Arial" w:cs="Arial"/>
        </w:rPr>
        <w:t>p</w:t>
      </w:r>
      <w:r w:rsidR="0026295B" w:rsidRPr="0034368B">
        <w:rPr>
          <w:rFonts w:ascii="Arial" w:hAnsi="Arial" w:cs="Arial"/>
        </w:rPr>
        <w:t xml:space="preserve"> or CLSI criteria for non </w:t>
      </w:r>
      <w:r w:rsidR="0026295B" w:rsidRPr="0034368B">
        <w:rPr>
          <w:rFonts w:ascii="Arial" w:hAnsi="Arial" w:cs="Arial"/>
          <w:i/>
          <w:iCs/>
        </w:rPr>
        <w:t>Enterobacteriaceae</w:t>
      </w:r>
      <w:r w:rsidR="00015DC0" w:rsidRPr="0034368B">
        <w:rPr>
          <w:rFonts w:ascii="Arial" w:hAnsi="Arial" w:cs="Arial"/>
          <w:i/>
          <w:iCs/>
        </w:rPr>
        <w:t xml:space="preserve"> </w:t>
      </w:r>
      <w:r w:rsidR="00015DC0" w:rsidRPr="0034368B">
        <w:rPr>
          <w:rFonts w:ascii="Arial" w:hAnsi="Arial" w:cs="Arial"/>
        </w:rPr>
        <w:t xml:space="preserve">where EUCAST breakpoints </w:t>
      </w:r>
      <w:proofErr w:type="gramStart"/>
      <w:r w:rsidR="00015DC0" w:rsidRPr="0034368B">
        <w:rPr>
          <w:rFonts w:ascii="Arial" w:hAnsi="Arial" w:cs="Arial"/>
        </w:rPr>
        <w:t>don’t</w:t>
      </w:r>
      <w:proofErr w:type="gramEnd"/>
      <w:r w:rsidR="00015DC0" w:rsidRPr="0034368B">
        <w:rPr>
          <w:rFonts w:ascii="Arial" w:hAnsi="Arial" w:cs="Arial"/>
        </w:rPr>
        <w:t xml:space="preserve"> exist</w:t>
      </w:r>
      <w:r w:rsidR="004F3C5E" w:rsidRPr="0034368B">
        <w:rPr>
          <w:rFonts w:ascii="Arial" w:hAnsi="Arial" w:cs="Arial"/>
        </w:rPr>
        <w:t>.</w:t>
      </w:r>
      <w:r w:rsidR="00FD308E" w:rsidRPr="0034368B">
        <w:rPr>
          <w:rFonts w:ascii="Arial" w:hAnsi="Arial" w:cs="Arial"/>
          <w:sz w:val="24"/>
        </w:rPr>
        <w:t xml:space="preserve">  </w:t>
      </w:r>
      <w:r w:rsidR="00DD2073" w:rsidRPr="0034368B">
        <w:rPr>
          <w:rFonts w:ascii="Arial" w:hAnsi="Arial" w:cs="Arial"/>
        </w:rPr>
        <w:t>With regards</w:t>
      </w:r>
      <w:r w:rsidR="00DD2073" w:rsidRPr="0034368B">
        <w:rPr>
          <w:rFonts w:ascii="Arial" w:hAnsi="Arial" w:cs="Arial"/>
          <w:sz w:val="24"/>
        </w:rPr>
        <w:t xml:space="preserve"> </w:t>
      </w:r>
      <w:r w:rsidR="00DD2073" w:rsidRPr="0034368B">
        <w:rPr>
          <w:rFonts w:ascii="Arial" w:hAnsi="Arial" w:cs="Arial"/>
        </w:rPr>
        <w:t xml:space="preserve">susceptibility to Meropenem four of five isolates had MIC &gt; 32 mg/L and would </w:t>
      </w:r>
      <w:proofErr w:type="gramStart"/>
      <w:r w:rsidR="00DD2073" w:rsidRPr="0034368B">
        <w:rPr>
          <w:rFonts w:ascii="Arial" w:hAnsi="Arial" w:cs="Arial"/>
        </w:rPr>
        <w:t>be classed</w:t>
      </w:r>
      <w:proofErr w:type="gramEnd"/>
      <w:r w:rsidR="00DD2073" w:rsidRPr="0034368B">
        <w:rPr>
          <w:rFonts w:ascii="Arial" w:hAnsi="Arial" w:cs="Arial"/>
        </w:rPr>
        <w:t xml:space="preserve"> as fully resistant as per EUCAST interpretative criteria for </w:t>
      </w:r>
      <w:r w:rsidR="00DD2073" w:rsidRPr="0034368B">
        <w:rPr>
          <w:rFonts w:ascii="Arial" w:hAnsi="Arial" w:cs="Arial"/>
          <w:i/>
          <w:iCs/>
        </w:rPr>
        <w:t>Pseudomonas</w:t>
      </w:r>
      <w:r w:rsidR="00DD2073" w:rsidRPr="0034368B">
        <w:rPr>
          <w:rFonts w:ascii="Arial" w:hAnsi="Arial" w:cs="Arial"/>
        </w:rPr>
        <w:t xml:space="preserve"> </w:t>
      </w:r>
      <w:proofErr w:type="spellStart"/>
      <w:r w:rsidR="00DD2073" w:rsidRPr="0034368B">
        <w:rPr>
          <w:rFonts w:ascii="Arial" w:hAnsi="Arial" w:cs="Arial"/>
        </w:rPr>
        <w:t>spp</w:t>
      </w:r>
      <w:proofErr w:type="spellEnd"/>
      <w:r w:rsidR="00FD308E" w:rsidRPr="0034368B">
        <w:rPr>
          <w:rFonts w:ascii="Arial" w:hAnsi="Arial" w:cs="Arial"/>
          <w:sz w:val="24"/>
        </w:rPr>
        <w:t xml:space="preserve"> </w:t>
      </w:r>
      <w:r w:rsidR="00C030CC" w:rsidRPr="0034368B">
        <w:rPr>
          <w:rFonts w:ascii="Arial" w:hAnsi="Arial" w:cs="Arial"/>
        </w:rPr>
        <w:t>be classed as</w:t>
      </w:r>
      <w:r w:rsidR="00D11B11" w:rsidRPr="0034368B">
        <w:rPr>
          <w:rFonts w:ascii="Arial" w:hAnsi="Arial" w:cs="Arial"/>
        </w:rPr>
        <w:t xml:space="preserve"> fully </w:t>
      </w:r>
      <w:r w:rsidR="00C030CC" w:rsidRPr="0034368B">
        <w:rPr>
          <w:rFonts w:ascii="Arial" w:hAnsi="Arial" w:cs="Arial"/>
        </w:rPr>
        <w:t>resistant</w:t>
      </w:r>
      <w:r w:rsidR="00EB6679" w:rsidRPr="0034368B">
        <w:rPr>
          <w:rFonts w:ascii="Arial" w:hAnsi="Arial" w:cs="Arial"/>
        </w:rPr>
        <w:t xml:space="preserve"> as per EUCAST interpretative criteria for </w:t>
      </w:r>
      <w:r w:rsidR="007B3917" w:rsidRPr="0034368B">
        <w:rPr>
          <w:rFonts w:ascii="Arial" w:hAnsi="Arial" w:cs="Arial"/>
        </w:rPr>
        <w:t>Pseudomonas.</w:t>
      </w:r>
      <w:r w:rsidR="00AE2E31" w:rsidRPr="0034368B">
        <w:rPr>
          <w:rFonts w:ascii="Arial" w:hAnsi="Arial" w:cs="Arial"/>
        </w:rPr>
        <w:t xml:space="preserve"> </w:t>
      </w:r>
      <w:r w:rsidR="0087491D" w:rsidRPr="0034368B">
        <w:rPr>
          <w:rFonts w:ascii="Arial" w:eastAsia="Calibri" w:hAnsi="Arial" w:cs="Arial"/>
        </w:rPr>
        <w:t xml:space="preserve">Of the isolates </w:t>
      </w:r>
      <w:proofErr w:type="gramStart"/>
      <w:r w:rsidR="0087491D" w:rsidRPr="0034368B">
        <w:rPr>
          <w:rFonts w:ascii="Arial" w:eastAsia="Calibri" w:hAnsi="Arial" w:cs="Arial"/>
        </w:rPr>
        <w:t>tested</w:t>
      </w:r>
      <w:proofErr w:type="gramEnd"/>
      <w:r w:rsidR="0087491D" w:rsidRPr="0034368B">
        <w:rPr>
          <w:rFonts w:ascii="Arial" w:eastAsia="Calibri" w:hAnsi="Arial" w:cs="Arial"/>
        </w:rPr>
        <w:t xml:space="preserve"> for cotrimoxazole all five were sensitive applying EUCAST breakpoints. All isolates were Minocycline sensitive applying CLSI interpretative criteria (&lt;=4 mg/L)</w:t>
      </w:r>
    </w:p>
    <w:p w14:paraId="5336A58E" w14:textId="77777777" w:rsidR="006849DA" w:rsidRDefault="006849DA" w:rsidP="00F520F1">
      <w:pPr>
        <w:tabs>
          <w:tab w:val="left" w:pos="720"/>
          <w:tab w:val="left" w:pos="1440"/>
          <w:tab w:val="left" w:pos="2160"/>
          <w:tab w:val="left" w:pos="2880"/>
          <w:tab w:val="right" w:pos="9907"/>
        </w:tabs>
        <w:spacing w:after="0" w:line="240" w:lineRule="auto"/>
        <w:ind w:left="720"/>
        <w:contextualSpacing/>
        <w:jc w:val="both"/>
        <w:rPr>
          <w:rFonts w:ascii="Arial" w:eastAsia="Times New Roman" w:hAnsi="Arial" w:cs="Arial"/>
          <w:sz w:val="16"/>
          <w:szCs w:val="16"/>
          <w:lang w:eastAsia="en-GB"/>
        </w:rPr>
        <w:sectPr w:rsidR="006849DA" w:rsidSect="006849DA">
          <w:headerReference w:type="default" r:id="rId13"/>
          <w:footerReference w:type="default" r:id="rId14"/>
          <w:pgSz w:w="11906" w:h="16838"/>
          <w:pgMar w:top="1440" w:right="1440" w:bottom="1440" w:left="1440" w:header="709" w:footer="709" w:gutter="0"/>
          <w:cols w:space="708"/>
          <w:docGrid w:linePitch="360"/>
        </w:sectPr>
      </w:pPr>
    </w:p>
    <w:p w14:paraId="597B2114" w14:textId="7BAA66CC" w:rsidR="00712EB2" w:rsidRPr="0034368B" w:rsidRDefault="00712EB2" w:rsidP="00F520F1">
      <w:pPr>
        <w:tabs>
          <w:tab w:val="left" w:pos="720"/>
          <w:tab w:val="left" w:pos="1440"/>
          <w:tab w:val="left" w:pos="2160"/>
          <w:tab w:val="left" w:pos="2880"/>
          <w:tab w:val="right" w:pos="9907"/>
        </w:tabs>
        <w:spacing w:after="0" w:line="240" w:lineRule="auto"/>
        <w:ind w:left="720"/>
        <w:contextualSpacing/>
        <w:jc w:val="both"/>
        <w:rPr>
          <w:rFonts w:ascii="Arial" w:eastAsia="Times New Roman" w:hAnsi="Arial" w:cs="Arial"/>
          <w:sz w:val="16"/>
          <w:szCs w:val="16"/>
          <w:lang w:eastAsia="en-GB"/>
        </w:rPr>
      </w:pPr>
      <w:r w:rsidRPr="0034368B">
        <w:rPr>
          <w:rFonts w:ascii="Arial" w:eastAsia="Times New Roman" w:hAnsi="Arial" w:cs="Arial"/>
          <w:sz w:val="16"/>
          <w:szCs w:val="16"/>
          <w:lang w:eastAsia="en-GB"/>
        </w:rPr>
        <w:lastRenderedPageBreak/>
        <w:t>*CLSI criteria</w:t>
      </w:r>
    </w:p>
    <w:p w14:paraId="3D730400" w14:textId="77777777" w:rsidR="00F520F1" w:rsidRPr="0034368B" w:rsidRDefault="00712EB2" w:rsidP="00F520F1">
      <w:pPr>
        <w:pStyle w:val="ListParagraph"/>
        <w:jc w:val="both"/>
        <w:rPr>
          <w:rFonts w:cs="Arial"/>
          <w:sz w:val="16"/>
          <w:szCs w:val="16"/>
        </w:rPr>
      </w:pPr>
      <w:r w:rsidRPr="0034368B">
        <w:rPr>
          <w:rFonts w:cs="Arial"/>
          <w:sz w:val="16"/>
          <w:szCs w:val="16"/>
        </w:rPr>
        <w:t xml:space="preserve">** No zone interpretative criteria </w:t>
      </w:r>
    </w:p>
    <w:p w14:paraId="2B927925" w14:textId="77777777" w:rsidR="006849DA" w:rsidRDefault="006849DA" w:rsidP="00F520F1">
      <w:pPr>
        <w:pStyle w:val="ListParagraph"/>
        <w:ind w:left="0"/>
        <w:jc w:val="both"/>
        <w:rPr>
          <w:rFonts w:cs="Arial"/>
          <w:i/>
          <w:iCs/>
        </w:rPr>
      </w:pPr>
    </w:p>
    <w:tbl>
      <w:tblPr>
        <w:tblpPr w:leftFromText="180" w:rightFromText="180" w:vertAnchor="page" w:horzAnchor="margin" w:tblpY="2041"/>
        <w:tblW w:w="1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052"/>
        <w:gridCol w:w="1070"/>
        <w:gridCol w:w="1239"/>
        <w:gridCol w:w="1070"/>
        <w:gridCol w:w="1141"/>
        <w:gridCol w:w="990"/>
        <w:gridCol w:w="777"/>
        <w:gridCol w:w="1026"/>
        <w:gridCol w:w="1132"/>
        <w:gridCol w:w="1017"/>
        <w:gridCol w:w="937"/>
      </w:tblGrid>
      <w:tr w:rsidR="006849DA" w:rsidRPr="0034368B" w14:paraId="5E814D20" w14:textId="77777777" w:rsidTr="006849DA">
        <w:tc>
          <w:tcPr>
            <w:tcW w:w="0" w:type="auto"/>
            <w:shd w:val="clear" w:color="auto" w:fill="auto"/>
          </w:tcPr>
          <w:p w14:paraId="5BE22D97" w14:textId="77777777" w:rsidR="006849DA" w:rsidRPr="0034368B" w:rsidRDefault="006849DA" w:rsidP="006849DA">
            <w:pPr>
              <w:spacing w:line="240" w:lineRule="auto"/>
              <w:jc w:val="both"/>
              <w:rPr>
                <w:rFonts w:ascii="Arial" w:eastAsia="Calibri" w:hAnsi="Arial" w:cs="Arial"/>
                <w:sz w:val="16"/>
                <w:szCs w:val="16"/>
              </w:rPr>
            </w:pPr>
          </w:p>
        </w:tc>
        <w:tc>
          <w:tcPr>
            <w:tcW w:w="0" w:type="auto"/>
            <w:shd w:val="clear" w:color="auto" w:fill="auto"/>
          </w:tcPr>
          <w:p w14:paraId="0EFBE9E0"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Minocycline MIC*</w:t>
            </w:r>
          </w:p>
          <w:p w14:paraId="7147FF0E"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S ≤4 mg/L</w:t>
            </w:r>
          </w:p>
        </w:tc>
        <w:tc>
          <w:tcPr>
            <w:tcW w:w="0" w:type="auto"/>
            <w:shd w:val="clear" w:color="auto" w:fill="auto"/>
          </w:tcPr>
          <w:p w14:paraId="72109D44"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Meropenem MIC</w:t>
            </w:r>
          </w:p>
          <w:p w14:paraId="026E2A2D"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S≤2 mg/L</w:t>
            </w:r>
          </w:p>
        </w:tc>
        <w:tc>
          <w:tcPr>
            <w:tcW w:w="0" w:type="auto"/>
            <w:shd w:val="clear" w:color="auto" w:fill="auto"/>
          </w:tcPr>
          <w:p w14:paraId="5754A62F"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Cotrimoxazole MIC *</w:t>
            </w:r>
          </w:p>
          <w:p w14:paraId="65784EDD" w14:textId="77777777" w:rsidR="006849DA" w:rsidRPr="0034368B" w:rsidRDefault="006849DA" w:rsidP="006849DA">
            <w:pPr>
              <w:spacing w:line="240" w:lineRule="auto"/>
              <w:jc w:val="both"/>
              <w:rPr>
                <w:rFonts w:ascii="Arial" w:eastAsia="Calibri" w:hAnsi="Arial" w:cs="Arial"/>
                <w:sz w:val="16"/>
                <w:szCs w:val="16"/>
              </w:rPr>
            </w:pPr>
          </w:p>
          <w:p w14:paraId="53765371"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S≤2 mg/L</w:t>
            </w:r>
          </w:p>
        </w:tc>
        <w:tc>
          <w:tcPr>
            <w:tcW w:w="0" w:type="auto"/>
            <w:shd w:val="clear" w:color="auto" w:fill="auto"/>
          </w:tcPr>
          <w:p w14:paraId="7D6C0A1C"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Meropenem</w:t>
            </w:r>
          </w:p>
          <w:p w14:paraId="34CCE23D"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Disc</w:t>
            </w:r>
          </w:p>
          <w:p w14:paraId="3310009F"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S ≥24mm</w:t>
            </w:r>
          </w:p>
          <w:p w14:paraId="07F4B20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R &lt; 18mm</w:t>
            </w:r>
          </w:p>
        </w:tc>
        <w:tc>
          <w:tcPr>
            <w:tcW w:w="0" w:type="auto"/>
            <w:shd w:val="clear" w:color="auto" w:fill="auto"/>
          </w:tcPr>
          <w:p w14:paraId="515E56FC"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Ciprofloxacin</w:t>
            </w:r>
          </w:p>
          <w:p w14:paraId="2B3BF457"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Disc</w:t>
            </w:r>
          </w:p>
          <w:p w14:paraId="36196B92"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S ≥50 mm</w:t>
            </w:r>
          </w:p>
          <w:p w14:paraId="0840A233"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R &lt; 26mm</w:t>
            </w:r>
          </w:p>
        </w:tc>
        <w:tc>
          <w:tcPr>
            <w:tcW w:w="0" w:type="auto"/>
            <w:shd w:val="clear" w:color="auto" w:fill="auto"/>
          </w:tcPr>
          <w:p w14:paraId="329B300E"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Aztreonam</w:t>
            </w:r>
          </w:p>
          <w:p w14:paraId="068F6567"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Disc</w:t>
            </w:r>
          </w:p>
          <w:p w14:paraId="4631CB80"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S≥50mm</w:t>
            </w:r>
          </w:p>
          <w:p w14:paraId="7F58D858"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R&lt;18</w:t>
            </w:r>
          </w:p>
        </w:tc>
        <w:tc>
          <w:tcPr>
            <w:tcW w:w="0" w:type="auto"/>
            <w:shd w:val="clear" w:color="auto" w:fill="auto"/>
          </w:tcPr>
          <w:p w14:paraId="0E70A8EC" w14:textId="77777777" w:rsidR="006849DA" w:rsidRPr="0034368B" w:rsidRDefault="006849DA" w:rsidP="006849DA">
            <w:pPr>
              <w:spacing w:line="240" w:lineRule="auto"/>
              <w:jc w:val="both"/>
              <w:rPr>
                <w:rFonts w:ascii="Arial" w:eastAsia="Calibri" w:hAnsi="Arial" w:cs="Arial"/>
                <w:sz w:val="16"/>
                <w:szCs w:val="16"/>
              </w:rPr>
            </w:pPr>
            <w:proofErr w:type="spellStart"/>
            <w:r w:rsidRPr="0034368B">
              <w:rPr>
                <w:rFonts w:ascii="Arial" w:eastAsia="Calibri" w:hAnsi="Arial" w:cs="Arial"/>
                <w:sz w:val="16"/>
                <w:szCs w:val="16"/>
              </w:rPr>
              <w:t>Tazocin</w:t>
            </w:r>
            <w:proofErr w:type="spellEnd"/>
          </w:p>
          <w:p w14:paraId="130D3071"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Disc</w:t>
            </w:r>
          </w:p>
          <w:p w14:paraId="7C081632"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S≥50</w:t>
            </w:r>
          </w:p>
          <w:p w14:paraId="5D487060"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R&lt;18</w:t>
            </w:r>
          </w:p>
        </w:tc>
        <w:tc>
          <w:tcPr>
            <w:tcW w:w="0" w:type="auto"/>
            <w:shd w:val="clear" w:color="auto" w:fill="auto"/>
          </w:tcPr>
          <w:p w14:paraId="3F0C089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Gentamicin</w:t>
            </w:r>
          </w:p>
          <w:p w14:paraId="4BB24A0B"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Disc **</w:t>
            </w:r>
          </w:p>
        </w:tc>
        <w:tc>
          <w:tcPr>
            <w:tcW w:w="0" w:type="auto"/>
            <w:shd w:val="clear" w:color="auto" w:fill="auto"/>
          </w:tcPr>
          <w:p w14:paraId="11CF62E3" w14:textId="77777777" w:rsidR="006849DA" w:rsidRPr="0034368B" w:rsidRDefault="006849DA" w:rsidP="006849DA">
            <w:pPr>
              <w:spacing w:line="240" w:lineRule="auto"/>
              <w:jc w:val="both"/>
              <w:rPr>
                <w:rFonts w:ascii="Arial" w:eastAsia="Calibri" w:hAnsi="Arial" w:cs="Arial"/>
                <w:sz w:val="16"/>
                <w:szCs w:val="16"/>
              </w:rPr>
            </w:pPr>
            <w:proofErr w:type="spellStart"/>
            <w:r w:rsidRPr="0034368B">
              <w:rPr>
                <w:rFonts w:ascii="Arial" w:eastAsia="Calibri" w:hAnsi="Arial" w:cs="Arial"/>
                <w:sz w:val="16"/>
                <w:szCs w:val="16"/>
              </w:rPr>
              <w:t>Coamoxiclav</w:t>
            </w:r>
            <w:proofErr w:type="spellEnd"/>
          </w:p>
          <w:p w14:paraId="5C115E9A"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Disc **</w:t>
            </w:r>
          </w:p>
          <w:p w14:paraId="2167265E" w14:textId="77777777" w:rsidR="006849DA" w:rsidRPr="0034368B" w:rsidRDefault="006849DA" w:rsidP="006849DA">
            <w:pPr>
              <w:spacing w:line="240" w:lineRule="auto"/>
              <w:jc w:val="both"/>
              <w:rPr>
                <w:rFonts w:ascii="Arial" w:eastAsia="Calibri" w:hAnsi="Arial" w:cs="Arial"/>
                <w:sz w:val="16"/>
                <w:szCs w:val="16"/>
              </w:rPr>
            </w:pPr>
          </w:p>
          <w:p w14:paraId="0D37B79F" w14:textId="77777777" w:rsidR="006849DA" w:rsidRPr="0034368B" w:rsidRDefault="006849DA" w:rsidP="006849DA">
            <w:pPr>
              <w:spacing w:line="240" w:lineRule="auto"/>
              <w:jc w:val="both"/>
              <w:rPr>
                <w:rFonts w:ascii="Arial" w:eastAsia="Calibri" w:hAnsi="Arial" w:cs="Arial"/>
                <w:sz w:val="16"/>
                <w:szCs w:val="16"/>
              </w:rPr>
            </w:pPr>
          </w:p>
        </w:tc>
        <w:tc>
          <w:tcPr>
            <w:tcW w:w="0" w:type="auto"/>
            <w:shd w:val="clear" w:color="auto" w:fill="auto"/>
          </w:tcPr>
          <w:p w14:paraId="2D8C0F93"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Amoxycillin</w:t>
            </w:r>
          </w:p>
          <w:p w14:paraId="713E58CF"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Disc **</w:t>
            </w:r>
          </w:p>
        </w:tc>
        <w:tc>
          <w:tcPr>
            <w:tcW w:w="0" w:type="auto"/>
            <w:shd w:val="clear" w:color="auto" w:fill="auto"/>
          </w:tcPr>
          <w:p w14:paraId="7FE1F84E"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Temocillin</w:t>
            </w:r>
          </w:p>
          <w:p w14:paraId="1AFFB2F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Disc **</w:t>
            </w:r>
          </w:p>
        </w:tc>
      </w:tr>
      <w:tr w:rsidR="006849DA" w:rsidRPr="0034368B" w14:paraId="0B0F183B" w14:textId="77777777" w:rsidTr="006849DA">
        <w:tc>
          <w:tcPr>
            <w:tcW w:w="0" w:type="auto"/>
            <w:shd w:val="clear" w:color="auto" w:fill="auto"/>
          </w:tcPr>
          <w:p w14:paraId="2178A29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Isolate A</w:t>
            </w:r>
          </w:p>
        </w:tc>
        <w:tc>
          <w:tcPr>
            <w:tcW w:w="0" w:type="auto"/>
            <w:shd w:val="clear" w:color="auto" w:fill="auto"/>
          </w:tcPr>
          <w:p w14:paraId="2C0225CA"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0.19</w:t>
            </w:r>
          </w:p>
        </w:tc>
        <w:tc>
          <w:tcPr>
            <w:tcW w:w="0" w:type="auto"/>
            <w:shd w:val="clear" w:color="auto" w:fill="auto"/>
          </w:tcPr>
          <w:p w14:paraId="6970934B"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&gt;32</w:t>
            </w:r>
          </w:p>
        </w:tc>
        <w:tc>
          <w:tcPr>
            <w:tcW w:w="0" w:type="auto"/>
            <w:shd w:val="clear" w:color="auto" w:fill="auto"/>
          </w:tcPr>
          <w:p w14:paraId="1ECF8714"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0.5</w:t>
            </w:r>
          </w:p>
        </w:tc>
        <w:tc>
          <w:tcPr>
            <w:tcW w:w="0" w:type="auto"/>
            <w:shd w:val="clear" w:color="auto" w:fill="auto"/>
          </w:tcPr>
          <w:p w14:paraId="1A7DD42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68406D0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32mm</w:t>
            </w:r>
          </w:p>
        </w:tc>
        <w:tc>
          <w:tcPr>
            <w:tcW w:w="0" w:type="auto"/>
            <w:shd w:val="clear" w:color="auto" w:fill="auto"/>
          </w:tcPr>
          <w:p w14:paraId="0AA37A5E"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17mm</w:t>
            </w:r>
          </w:p>
        </w:tc>
        <w:tc>
          <w:tcPr>
            <w:tcW w:w="0" w:type="auto"/>
            <w:shd w:val="clear" w:color="auto" w:fill="auto"/>
          </w:tcPr>
          <w:p w14:paraId="3C9A0CF0"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33mm</w:t>
            </w:r>
          </w:p>
        </w:tc>
        <w:tc>
          <w:tcPr>
            <w:tcW w:w="0" w:type="auto"/>
            <w:shd w:val="clear" w:color="auto" w:fill="auto"/>
          </w:tcPr>
          <w:p w14:paraId="7CEF3424"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7FB04AED"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29375E0F"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4C2037F2"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12mm</w:t>
            </w:r>
          </w:p>
        </w:tc>
      </w:tr>
      <w:tr w:rsidR="006849DA" w:rsidRPr="0034368B" w14:paraId="77A6EB8F" w14:textId="77777777" w:rsidTr="006849DA">
        <w:tc>
          <w:tcPr>
            <w:tcW w:w="0" w:type="auto"/>
            <w:shd w:val="clear" w:color="auto" w:fill="auto"/>
          </w:tcPr>
          <w:p w14:paraId="5D2156B0" w14:textId="77777777" w:rsidR="006849DA" w:rsidRPr="0034368B" w:rsidRDefault="006849DA" w:rsidP="006849DA">
            <w:pPr>
              <w:spacing w:line="240" w:lineRule="auto"/>
              <w:jc w:val="both"/>
              <w:rPr>
                <w:rFonts w:ascii="Arial" w:eastAsia="Calibri" w:hAnsi="Arial" w:cs="Arial"/>
                <w:sz w:val="16"/>
                <w:szCs w:val="16"/>
              </w:rPr>
            </w:pPr>
            <w:proofErr w:type="gramStart"/>
            <w:r w:rsidRPr="0034368B">
              <w:rPr>
                <w:rFonts w:ascii="Arial" w:eastAsia="Calibri" w:hAnsi="Arial" w:cs="Arial"/>
                <w:sz w:val="16"/>
                <w:szCs w:val="16"/>
              </w:rPr>
              <w:t>Isolate  B</w:t>
            </w:r>
            <w:proofErr w:type="gramEnd"/>
          </w:p>
        </w:tc>
        <w:tc>
          <w:tcPr>
            <w:tcW w:w="0" w:type="auto"/>
            <w:shd w:val="clear" w:color="auto" w:fill="auto"/>
          </w:tcPr>
          <w:p w14:paraId="6307942C"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0.125</w:t>
            </w:r>
          </w:p>
        </w:tc>
        <w:tc>
          <w:tcPr>
            <w:tcW w:w="0" w:type="auto"/>
            <w:shd w:val="clear" w:color="auto" w:fill="auto"/>
          </w:tcPr>
          <w:p w14:paraId="34CC4DF4"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0.38</w:t>
            </w:r>
          </w:p>
        </w:tc>
        <w:tc>
          <w:tcPr>
            <w:tcW w:w="0" w:type="auto"/>
            <w:shd w:val="clear" w:color="auto" w:fill="auto"/>
          </w:tcPr>
          <w:p w14:paraId="1CD747AF"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0.38</w:t>
            </w:r>
          </w:p>
        </w:tc>
        <w:tc>
          <w:tcPr>
            <w:tcW w:w="0" w:type="auto"/>
            <w:shd w:val="clear" w:color="auto" w:fill="auto"/>
          </w:tcPr>
          <w:p w14:paraId="09E5C757"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34mm</w:t>
            </w:r>
          </w:p>
        </w:tc>
        <w:tc>
          <w:tcPr>
            <w:tcW w:w="0" w:type="auto"/>
            <w:shd w:val="clear" w:color="auto" w:fill="auto"/>
          </w:tcPr>
          <w:p w14:paraId="4F1D0203"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34mm</w:t>
            </w:r>
          </w:p>
        </w:tc>
        <w:tc>
          <w:tcPr>
            <w:tcW w:w="0" w:type="auto"/>
            <w:shd w:val="clear" w:color="auto" w:fill="auto"/>
          </w:tcPr>
          <w:p w14:paraId="26E309C7"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12mm</w:t>
            </w:r>
          </w:p>
        </w:tc>
        <w:tc>
          <w:tcPr>
            <w:tcW w:w="0" w:type="auto"/>
            <w:shd w:val="clear" w:color="auto" w:fill="auto"/>
          </w:tcPr>
          <w:p w14:paraId="6EFAE537"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38mm</w:t>
            </w:r>
          </w:p>
        </w:tc>
        <w:tc>
          <w:tcPr>
            <w:tcW w:w="0" w:type="auto"/>
            <w:shd w:val="clear" w:color="auto" w:fill="auto"/>
          </w:tcPr>
          <w:p w14:paraId="2A386B9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22mm</w:t>
            </w:r>
          </w:p>
        </w:tc>
        <w:tc>
          <w:tcPr>
            <w:tcW w:w="0" w:type="auto"/>
            <w:shd w:val="clear" w:color="auto" w:fill="auto"/>
          </w:tcPr>
          <w:p w14:paraId="51843607"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38mm</w:t>
            </w:r>
          </w:p>
        </w:tc>
        <w:tc>
          <w:tcPr>
            <w:tcW w:w="0" w:type="auto"/>
            <w:shd w:val="clear" w:color="auto" w:fill="auto"/>
          </w:tcPr>
          <w:p w14:paraId="581990E5"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32mm</w:t>
            </w:r>
          </w:p>
        </w:tc>
        <w:tc>
          <w:tcPr>
            <w:tcW w:w="0" w:type="auto"/>
            <w:shd w:val="clear" w:color="auto" w:fill="auto"/>
          </w:tcPr>
          <w:p w14:paraId="67D87FAD"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r>
      <w:tr w:rsidR="006849DA" w:rsidRPr="0034368B" w14:paraId="5AF5B92F" w14:textId="77777777" w:rsidTr="006849DA">
        <w:tc>
          <w:tcPr>
            <w:tcW w:w="0" w:type="auto"/>
            <w:shd w:val="clear" w:color="auto" w:fill="auto"/>
          </w:tcPr>
          <w:p w14:paraId="59A7B360"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Isolate C</w:t>
            </w:r>
          </w:p>
        </w:tc>
        <w:tc>
          <w:tcPr>
            <w:tcW w:w="0" w:type="auto"/>
            <w:shd w:val="clear" w:color="auto" w:fill="auto"/>
          </w:tcPr>
          <w:p w14:paraId="11994F68"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0.19</w:t>
            </w:r>
          </w:p>
        </w:tc>
        <w:tc>
          <w:tcPr>
            <w:tcW w:w="0" w:type="auto"/>
            <w:shd w:val="clear" w:color="auto" w:fill="auto"/>
          </w:tcPr>
          <w:p w14:paraId="418800FA"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&gt;32</w:t>
            </w:r>
          </w:p>
        </w:tc>
        <w:tc>
          <w:tcPr>
            <w:tcW w:w="0" w:type="auto"/>
            <w:shd w:val="clear" w:color="auto" w:fill="auto"/>
          </w:tcPr>
          <w:p w14:paraId="199A5981"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0.38</w:t>
            </w:r>
          </w:p>
        </w:tc>
        <w:tc>
          <w:tcPr>
            <w:tcW w:w="0" w:type="auto"/>
            <w:shd w:val="clear" w:color="auto" w:fill="auto"/>
          </w:tcPr>
          <w:p w14:paraId="516865CE"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2D1675AA"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33mm</w:t>
            </w:r>
          </w:p>
        </w:tc>
        <w:tc>
          <w:tcPr>
            <w:tcW w:w="0" w:type="auto"/>
            <w:shd w:val="clear" w:color="auto" w:fill="auto"/>
          </w:tcPr>
          <w:p w14:paraId="51ACCED4"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6D876D3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30mm</w:t>
            </w:r>
          </w:p>
        </w:tc>
        <w:tc>
          <w:tcPr>
            <w:tcW w:w="0" w:type="auto"/>
            <w:shd w:val="clear" w:color="auto" w:fill="auto"/>
          </w:tcPr>
          <w:p w14:paraId="7F75946B"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5CCBCAF9"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10mm</w:t>
            </w:r>
          </w:p>
        </w:tc>
        <w:tc>
          <w:tcPr>
            <w:tcW w:w="0" w:type="auto"/>
            <w:shd w:val="clear" w:color="auto" w:fill="auto"/>
          </w:tcPr>
          <w:p w14:paraId="1136A746"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78BBE2B9"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r>
      <w:tr w:rsidR="006849DA" w:rsidRPr="0034368B" w14:paraId="424DAB54" w14:textId="77777777" w:rsidTr="006849DA">
        <w:tc>
          <w:tcPr>
            <w:tcW w:w="0" w:type="auto"/>
            <w:shd w:val="clear" w:color="auto" w:fill="auto"/>
          </w:tcPr>
          <w:p w14:paraId="1FCE2228"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Isolate D</w:t>
            </w:r>
          </w:p>
        </w:tc>
        <w:tc>
          <w:tcPr>
            <w:tcW w:w="0" w:type="auto"/>
            <w:shd w:val="clear" w:color="auto" w:fill="auto"/>
          </w:tcPr>
          <w:p w14:paraId="42012974"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0.19</w:t>
            </w:r>
          </w:p>
        </w:tc>
        <w:tc>
          <w:tcPr>
            <w:tcW w:w="0" w:type="auto"/>
            <w:shd w:val="clear" w:color="auto" w:fill="auto"/>
          </w:tcPr>
          <w:p w14:paraId="41A02793"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&gt;32</w:t>
            </w:r>
          </w:p>
        </w:tc>
        <w:tc>
          <w:tcPr>
            <w:tcW w:w="0" w:type="auto"/>
            <w:shd w:val="clear" w:color="auto" w:fill="auto"/>
          </w:tcPr>
          <w:p w14:paraId="381B037A"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0.5</w:t>
            </w:r>
          </w:p>
        </w:tc>
        <w:tc>
          <w:tcPr>
            <w:tcW w:w="0" w:type="auto"/>
            <w:shd w:val="clear" w:color="auto" w:fill="auto"/>
          </w:tcPr>
          <w:p w14:paraId="7F612753"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4D2E8A58"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33mm</w:t>
            </w:r>
          </w:p>
        </w:tc>
        <w:tc>
          <w:tcPr>
            <w:tcW w:w="0" w:type="auto"/>
            <w:shd w:val="clear" w:color="auto" w:fill="auto"/>
          </w:tcPr>
          <w:p w14:paraId="0D7E4117"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3F93D125"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29mm</w:t>
            </w:r>
          </w:p>
        </w:tc>
        <w:tc>
          <w:tcPr>
            <w:tcW w:w="0" w:type="auto"/>
            <w:shd w:val="clear" w:color="auto" w:fill="auto"/>
          </w:tcPr>
          <w:p w14:paraId="24CB3E5A"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2423C83B"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12mm</w:t>
            </w:r>
          </w:p>
        </w:tc>
        <w:tc>
          <w:tcPr>
            <w:tcW w:w="0" w:type="auto"/>
            <w:shd w:val="clear" w:color="auto" w:fill="auto"/>
          </w:tcPr>
          <w:p w14:paraId="0BC5487E"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2A7AC112"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r>
      <w:tr w:rsidR="006849DA" w:rsidRPr="0034368B" w14:paraId="3F2029F3" w14:textId="77777777" w:rsidTr="006849DA">
        <w:tc>
          <w:tcPr>
            <w:tcW w:w="0" w:type="auto"/>
            <w:shd w:val="clear" w:color="auto" w:fill="auto"/>
          </w:tcPr>
          <w:p w14:paraId="38B27C8C"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Isolate E</w:t>
            </w:r>
          </w:p>
        </w:tc>
        <w:tc>
          <w:tcPr>
            <w:tcW w:w="0" w:type="auto"/>
            <w:shd w:val="clear" w:color="auto" w:fill="auto"/>
          </w:tcPr>
          <w:p w14:paraId="3260E831"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0.25</w:t>
            </w:r>
          </w:p>
        </w:tc>
        <w:tc>
          <w:tcPr>
            <w:tcW w:w="0" w:type="auto"/>
            <w:shd w:val="clear" w:color="auto" w:fill="auto"/>
          </w:tcPr>
          <w:p w14:paraId="4AB877C4"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&gt;32</w:t>
            </w:r>
          </w:p>
        </w:tc>
        <w:tc>
          <w:tcPr>
            <w:tcW w:w="0" w:type="auto"/>
            <w:shd w:val="clear" w:color="auto" w:fill="auto"/>
          </w:tcPr>
          <w:p w14:paraId="21D77D7C"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0.38</w:t>
            </w:r>
          </w:p>
        </w:tc>
        <w:tc>
          <w:tcPr>
            <w:tcW w:w="0" w:type="auto"/>
            <w:shd w:val="clear" w:color="auto" w:fill="auto"/>
          </w:tcPr>
          <w:p w14:paraId="62F5CB5F"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0A87E6BD"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32mm</w:t>
            </w:r>
          </w:p>
        </w:tc>
        <w:tc>
          <w:tcPr>
            <w:tcW w:w="0" w:type="auto"/>
            <w:shd w:val="clear" w:color="auto" w:fill="auto"/>
          </w:tcPr>
          <w:p w14:paraId="1AAB915E"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42F4792C"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35mm</w:t>
            </w:r>
          </w:p>
        </w:tc>
        <w:tc>
          <w:tcPr>
            <w:tcW w:w="0" w:type="auto"/>
            <w:shd w:val="clear" w:color="auto" w:fill="auto"/>
          </w:tcPr>
          <w:p w14:paraId="37D96567"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2A13E0C8"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13mm</w:t>
            </w:r>
          </w:p>
        </w:tc>
        <w:tc>
          <w:tcPr>
            <w:tcW w:w="0" w:type="auto"/>
            <w:shd w:val="clear" w:color="auto" w:fill="auto"/>
          </w:tcPr>
          <w:p w14:paraId="57A3339E"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c>
          <w:tcPr>
            <w:tcW w:w="0" w:type="auto"/>
            <w:shd w:val="clear" w:color="auto" w:fill="auto"/>
          </w:tcPr>
          <w:p w14:paraId="2B0021DF" w14:textId="77777777" w:rsidR="006849DA" w:rsidRPr="0034368B" w:rsidRDefault="006849DA" w:rsidP="006849DA">
            <w:pPr>
              <w:spacing w:line="240" w:lineRule="auto"/>
              <w:jc w:val="both"/>
              <w:rPr>
                <w:rFonts w:ascii="Arial" w:eastAsia="Calibri" w:hAnsi="Arial" w:cs="Arial"/>
                <w:sz w:val="16"/>
                <w:szCs w:val="16"/>
              </w:rPr>
            </w:pPr>
            <w:r w:rsidRPr="0034368B">
              <w:rPr>
                <w:rFonts w:ascii="Arial" w:eastAsia="Calibri" w:hAnsi="Arial" w:cs="Arial"/>
                <w:sz w:val="16"/>
                <w:szCs w:val="16"/>
              </w:rPr>
              <w:t>0mm</w:t>
            </w:r>
          </w:p>
        </w:tc>
      </w:tr>
    </w:tbl>
    <w:p w14:paraId="47B38086" w14:textId="77777777" w:rsidR="006849DA" w:rsidRDefault="006849DA" w:rsidP="00F520F1">
      <w:pPr>
        <w:pStyle w:val="ListParagraph"/>
        <w:ind w:left="0"/>
        <w:jc w:val="both"/>
        <w:rPr>
          <w:rFonts w:cs="Arial"/>
          <w:i/>
          <w:iCs/>
        </w:rPr>
      </w:pPr>
    </w:p>
    <w:p w14:paraId="2B6A6F86" w14:textId="77777777" w:rsidR="006849DA" w:rsidRDefault="006849DA" w:rsidP="00F520F1">
      <w:pPr>
        <w:pStyle w:val="ListParagraph"/>
        <w:ind w:left="0"/>
        <w:jc w:val="both"/>
        <w:rPr>
          <w:rFonts w:cs="Arial"/>
          <w:i/>
          <w:iCs/>
        </w:rPr>
      </w:pPr>
    </w:p>
    <w:p w14:paraId="52BBF656" w14:textId="77777777" w:rsidR="006849DA" w:rsidRDefault="006849DA" w:rsidP="00F520F1">
      <w:pPr>
        <w:pStyle w:val="ListParagraph"/>
        <w:ind w:left="0"/>
        <w:jc w:val="both"/>
        <w:rPr>
          <w:rFonts w:cs="Arial"/>
          <w:i/>
          <w:iCs/>
        </w:rPr>
      </w:pPr>
    </w:p>
    <w:p w14:paraId="09E90376" w14:textId="77777777" w:rsidR="006849DA" w:rsidRDefault="006849DA" w:rsidP="00F520F1">
      <w:pPr>
        <w:pStyle w:val="ListParagraph"/>
        <w:ind w:left="0"/>
        <w:jc w:val="both"/>
        <w:rPr>
          <w:rFonts w:cs="Arial"/>
          <w:i/>
          <w:iCs/>
        </w:rPr>
      </w:pPr>
    </w:p>
    <w:p w14:paraId="01B20F7A" w14:textId="77777777" w:rsidR="006849DA" w:rsidRDefault="006849DA" w:rsidP="00F520F1">
      <w:pPr>
        <w:pStyle w:val="ListParagraph"/>
        <w:ind w:left="0"/>
        <w:jc w:val="both"/>
        <w:rPr>
          <w:rFonts w:cs="Arial"/>
          <w:i/>
          <w:iCs/>
        </w:rPr>
      </w:pPr>
    </w:p>
    <w:p w14:paraId="07563365" w14:textId="77777777" w:rsidR="006849DA" w:rsidRDefault="006849DA" w:rsidP="00F520F1">
      <w:pPr>
        <w:pStyle w:val="ListParagraph"/>
        <w:ind w:left="0"/>
        <w:jc w:val="both"/>
        <w:rPr>
          <w:rFonts w:cs="Arial"/>
          <w:i/>
          <w:iCs/>
        </w:rPr>
      </w:pPr>
    </w:p>
    <w:p w14:paraId="087735BD" w14:textId="77777777" w:rsidR="006849DA" w:rsidRDefault="006849DA" w:rsidP="00F520F1">
      <w:pPr>
        <w:pStyle w:val="ListParagraph"/>
        <w:ind w:left="0"/>
        <w:jc w:val="both"/>
        <w:rPr>
          <w:rFonts w:cs="Arial"/>
          <w:i/>
          <w:iCs/>
        </w:rPr>
      </w:pPr>
    </w:p>
    <w:p w14:paraId="419CC6A3" w14:textId="77777777" w:rsidR="006849DA" w:rsidRDefault="006849DA" w:rsidP="00F520F1">
      <w:pPr>
        <w:pStyle w:val="ListParagraph"/>
        <w:ind w:left="0"/>
        <w:jc w:val="both"/>
        <w:rPr>
          <w:rFonts w:cs="Arial"/>
          <w:i/>
          <w:iCs/>
        </w:rPr>
      </w:pPr>
    </w:p>
    <w:p w14:paraId="30AE3FEB" w14:textId="77777777" w:rsidR="006849DA" w:rsidRDefault="006849DA" w:rsidP="00F520F1">
      <w:pPr>
        <w:pStyle w:val="ListParagraph"/>
        <w:ind w:left="0"/>
        <w:jc w:val="both"/>
        <w:rPr>
          <w:rFonts w:cs="Arial"/>
          <w:i/>
          <w:iCs/>
        </w:rPr>
      </w:pPr>
    </w:p>
    <w:p w14:paraId="79FC68F6" w14:textId="77777777" w:rsidR="006849DA" w:rsidRDefault="006849DA" w:rsidP="00F520F1">
      <w:pPr>
        <w:pStyle w:val="ListParagraph"/>
        <w:ind w:left="0"/>
        <w:jc w:val="both"/>
        <w:rPr>
          <w:rFonts w:cs="Arial"/>
          <w:i/>
          <w:iCs/>
        </w:rPr>
      </w:pPr>
    </w:p>
    <w:p w14:paraId="1AE12557" w14:textId="77777777" w:rsidR="006849DA" w:rsidRDefault="006849DA" w:rsidP="00F520F1">
      <w:pPr>
        <w:pStyle w:val="ListParagraph"/>
        <w:ind w:left="0"/>
        <w:jc w:val="both"/>
        <w:rPr>
          <w:rFonts w:cs="Arial"/>
          <w:i/>
          <w:iCs/>
        </w:rPr>
      </w:pPr>
    </w:p>
    <w:p w14:paraId="36322EE9" w14:textId="77777777" w:rsidR="006849DA" w:rsidRDefault="006849DA" w:rsidP="00F520F1">
      <w:pPr>
        <w:pStyle w:val="ListParagraph"/>
        <w:ind w:left="0"/>
        <w:jc w:val="both"/>
        <w:rPr>
          <w:rFonts w:cs="Arial"/>
          <w:i/>
          <w:iCs/>
        </w:rPr>
      </w:pPr>
    </w:p>
    <w:p w14:paraId="7C7529A8" w14:textId="77777777" w:rsidR="006849DA" w:rsidRDefault="006849DA" w:rsidP="00F520F1">
      <w:pPr>
        <w:pStyle w:val="ListParagraph"/>
        <w:ind w:left="0"/>
        <w:jc w:val="both"/>
        <w:rPr>
          <w:rFonts w:cs="Arial"/>
          <w:i/>
          <w:iCs/>
        </w:rPr>
      </w:pPr>
    </w:p>
    <w:p w14:paraId="713D759B" w14:textId="77777777" w:rsidR="006849DA" w:rsidRDefault="006849DA" w:rsidP="00F520F1">
      <w:pPr>
        <w:pStyle w:val="ListParagraph"/>
        <w:ind w:left="0"/>
        <w:jc w:val="both"/>
        <w:rPr>
          <w:rFonts w:cs="Arial"/>
          <w:i/>
          <w:iCs/>
        </w:rPr>
      </w:pPr>
    </w:p>
    <w:p w14:paraId="6BA700FD" w14:textId="77777777" w:rsidR="006849DA" w:rsidRDefault="006849DA" w:rsidP="00F520F1">
      <w:pPr>
        <w:pStyle w:val="ListParagraph"/>
        <w:ind w:left="0"/>
        <w:jc w:val="both"/>
        <w:rPr>
          <w:rFonts w:cs="Arial"/>
          <w:i/>
          <w:iCs/>
        </w:rPr>
      </w:pPr>
    </w:p>
    <w:p w14:paraId="57A58352" w14:textId="77777777" w:rsidR="006849DA" w:rsidRDefault="006849DA" w:rsidP="00F520F1">
      <w:pPr>
        <w:pStyle w:val="ListParagraph"/>
        <w:ind w:left="0"/>
        <w:jc w:val="both"/>
        <w:rPr>
          <w:rFonts w:cs="Arial"/>
          <w:i/>
          <w:iCs/>
        </w:rPr>
      </w:pPr>
    </w:p>
    <w:p w14:paraId="14142BA1" w14:textId="00DDCA46" w:rsidR="00E800AC" w:rsidRPr="0034368B" w:rsidRDefault="00C33583" w:rsidP="00F520F1">
      <w:pPr>
        <w:pStyle w:val="ListParagraph"/>
        <w:ind w:left="0"/>
        <w:jc w:val="both"/>
        <w:rPr>
          <w:rFonts w:cs="Arial"/>
          <w:sz w:val="16"/>
          <w:szCs w:val="16"/>
        </w:rPr>
      </w:pPr>
      <w:r w:rsidRPr="0034368B">
        <w:rPr>
          <w:rFonts w:cs="Arial"/>
          <w:i/>
          <w:iCs/>
        </w:rPr>
        <w:t>Presence of o</w:t>
      </w:r>
      <w:r w:rsidR="009633AC" w:rsidRPr="0034368B">
        <w:rPr>
          <w:rFonts w:cs="Arial"/>
          <w:i/>
          <w:iCs/>
        </w:rPr>
        <w:t>ther OPPPs</w:t>
      </w:r>
    </w:p>
    <w:p w14:paraId="6DB7D181" w14:textId="6EFE7A28" w:rsidR="00014B32" w:rsidRDefault="00014B32" w:rsidP="00F520F1">
      <w:pPr>
        <w:spacing w:line="240" w:lineRule="auto"/>
        <w:jc w:val="both"/>
        <w:rPr>
          <w:rFonts w:ascii="Arial" w:hAnsi="Arial" w:cs="Arial"/>
        </w:rPr>
      </w:pPr>
      <w:r w:rsidRPr="0034368B">
        <w:rPr>
          <w:rFonts w:ascii="Arial" w:hAnsi="Arial" w:cs="Arial"/>
        </w:rPr>
        <w:t xml:space="preserve">The table below depicts the range of other OPPPs isolated from the water </w:t>
      </w:r>
      <w:proofErr w:type="gramStart"/>
      <w:r w:rsidRPr="0034368B">
        <w:rPr>
          <w:rFonts w:ascii="Arial" w:hAnsi="Arial" w:cs="Arial"/>
        </w:rPr>
        <w:t>tested</w:t>
      </w:r>
      <w:proofErr w:type="gramEnd"/>
      <w:r w:rsidRPr="0034368B">
        <w:rPr>
          <w:rFonts w:ascii="Arial" w:hAnsi="Arial" w:cs="Arial"/>
        </w:rPr>
        <w:t>.</w:t>
      </w:r>
      <w:r w:rsidR="00A6147D" w:rsidRPr="0034368B">
        <w:rPr>
          <w:rFonts w:ascii="Arial" w:hAnsi="Arial" w:cs="Arial"/>
        </w:rPr>
        <w:t xml:space="preserve"> As </w:t>
      </w:r>
      <w:r w:rsidR="009258B9" w:rsidRPr="0034368B">
        <w:rPr>
          <w:rFonts w:ascii="Arial" w:hAnsi="Arial" w:cs="Arial"/>
        </w:rPr>
        <w:t>expected,</w:t>
      </w:r>
      <w:r w:rsidR="00A6147D" w:rsidRPr="0034368B">
        <w:rPr>
          <w:rFonts w:ascii="Arial" w:hAnsi="Arial" w:cs="Arial"/>
        </w:rPr>
        <w:t xml:space="preserve"> all hospitals had evidence of other OPPPS to varying degrees. </w:t>
      </w:r>
    </w:p>
    <w:p w14:paraId="6302E2B3" w14:textId="77777777" w:rsidR="006849DA" w:rsidRPr="0034368B" w:rsidRDefault="006849DA" w:rsidP="00F520F1">
      <w:pPr>
        <w:spacing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
        <w:gridCol w:w="992"/>
        <w:gridCol w:w="992"/>
        <w:gridCol w:w="741"/>
        <w:gridCol w:w="677"/>
        <w:gridCol w:w="709"/>
        <w:gridCol w:w="850"/>
        <w:gridCol w:w="1418"/>
        <w:gridCol w:w="1418"/>
        <w:gridCol w:w="1418"/>
      </w:tblGrid>
      <w:tr w:rsidR="00712EB2" w:rsidRPr="0034368B" w14:paraId="1C0EBBF3" w14:textId="77777777" w:rsidTr="0072170F">
        <w:tc>
          <w:tcPr>
            <w:tcW w:w="3114" w:type="dxa"/>
            <w:shd w:val="clear" w:color="auto" w:fill="auto"/>
          </w:tcPr>
          <w:p w14:paraId="6E830288"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 xml:space="preserve">Hospital </w:t>
            </w:r>
          </w:p>
        </w:tc>
        <w:tc>
          <w:tcPr>
            <w:tcW w:w="1134" w:type="dxa"/>
            <w:shd w:val="clear" w:color="auto" w:fill="auto"/>
          </w:tcPr>
          <w:p w14:paraId="33051577"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A</w:t>
            </w:r>
          </w:p>
        </w:tc>
        <w:tc>
          <w:tcPr>
            <w:tcW w:w="992" w:type="dxa"/>
            <w:shd w:val="clear" w:color="auto" w:fill="auto"/>
          </w:tcPr>
          <w:p w14:paraId="65154C05"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B</w:t>
            </w:r>
          </w:p>
        </w:tc>
        <w:tc>
          <w:tcPr>
            <w:tcW w:w="992" w:type="dxa"/>
            <w:shd w:val="clear" w:color="auto" w:fill="auto"/>
          </w:tcPr>
          <w:p w14:paraId="7D125B31"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C</w:t>
            </w:r>
          </w:p>
        </w:tc>
        <w:tc>
          <w:tcPr>
            <w:tcW w:w="741" w:type="dxa"/>
            <w:shd w:val="clear" w:color="auto" w:fill="auto"/>
          </w:tcPr>
          <w:p w14:paraId="44415EE9"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D</w:t>
            </w:r>
          </w:p>
        </w:tc>
        <w:tc>
          <w:tcPr>
            <w:tcW w:w="677" w:type="dxa"/>
            <w:shd w:val="clear" w:color="auto" w:fill="auto"/>
          </w:tcPr>
          <w:p w14:paraId="1AE2F114"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E</w:t>
            </w:r>
          </w:p>
        </w:tc>
        <w:tc>
          <w:tcPr>
            <w:tcW w:w="709" w:type="dxa"/>
            <w:shd w:val="clear" w:color="auto" w:fill="auto"/>
          </w:tcPr>
          <w:p w14:paraId="0F475D57"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F</w:t>
            </w:r>
          </w:p>
        </w:tc>
        <w:tc>
          <w:tcPr>
            <w:tcW w:w="850" w:type="dxa"/>
            <w:shd w:val="clear" w:color="auto" w:fill="auto"/>
          </w:tcPr>
          <w:p w14:paraId="3FD49A9D"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G</w:t>
            </w:r>
          </w:p>
        </w:tc>
        <w:tc>
          <w:tcPr>
            <w:tcW w:w="1418" w:type="dxa"/>
            <w:shd w:val="clear" w:color="auto" w:fill="auto"/>
          </w:tcPr>
          <w:p w14:paraId="5A3C41DD"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H</w:t>
            </w:r>
          </w:p>
        </w:tc>
        <w:tc>
          <w:tcPr>
            <w:tcW w:w="1418" w:type="dxa"/>
            <w:shd w:val="clear" w:color="auto" w:fill="auto"/>
          </w:tcPr>
          <w:p w14:paraId="54B7AA67"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I</w:t>
            </w:r>
          </w:p>
        </w:tc>
        <w:tc>
          <w:tcPr>
            <w:tcW w:w="1418" w:type="dxa"/>
            <w:shd w:val="clear" w:color="auto" w:fill="auto"/>
          </w:tcPr>
          <w:p w14:paraId="25111992"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J</w:t>
            </w:r>
          </w:p>
        </w:tc>
      </w:tr>
      <w:tr w:rsidR="00712EB2" w:rsidRPr="0034368B" w14:paraId="3267882F" w14:textId="77777777" w:rsidTr="0072170F">
        <w:tc>
          <w:tcPr>
            <w:tcW w:w="3114" w:type="dxa"/>
            <w:shd w:val="clear" w:color="auto" w:fill="auto"/>
          </w:tcPr>
          <w:p w14:paraId="7C4D1ECF"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Acidovorax</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delafieldii</w:t>
            </w:r>
            <w:proofErr w:type="spellEnd"/>
          </w:p>
        </w:tc>
        <w:tc>
          <w:tcPr>
            <w:tcW w:w="1134" w:type="dxa"/>
            <w:shd w:val="clear" w:color="auto" w:fill="auto"/>
          </w:tcPr>
          <w:p w14:paraId="35A3DA9E"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A06BD22"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1F92A41C"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57AE8915"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5DCDCC55"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92D050"/>
          </w:tcPr>
          <w:p w14:paraId="3B24D3B0"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0ED9D59E"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5E4B73C"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42565269"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04A46947"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345E2F3D" w14:textId="77777777" w:rsidTr="0072170F">
        <w:tc>
          <w:tcPr>
            <w:tcW w:w="3114" w:type="dxa"/>
            <w:shd w:val="clear" w:color="auto" w:fill="auto"/>
          </w:tcPr>
          <w:p w14:paraId="48E0402D"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Acidovorax</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temperans</w:t>
            </w:r>
            <w:proofErr w:type="spellEnd"/>
          </w:p>
        </w:tc>
        <w:tc>
          <w:tcPr>
            <w:tcW w:w="1134" w:type="dxa"/>
            <w:shd w:val="clear" w:color="auto" w:fill="auto"/>
          </w:tcPr>
          <w:p w14:paraId="5E0AD4AA"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B9BD5"/>
          </w:tcPr>
          <w:p w14:paraId="608D6130"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2AD649B4"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79D63B01"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2AA2938B"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92D050"/>
          </w:tcPr>
          <w:p w14:paraId="3A0310D7"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22A9DDAD"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6A6A6"/>
          </w:tcPr>
          <w:p w14:paraId="69A9F9F5"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38E70A1D"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127BD9C6"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25693150" w14:textId="77777777" w:rsidTr="0072170F">
        <w:tc>
          <w:tcPr>
            <w:tcW w:w="3114" w:type="dxa"/>
            <w:shd w:val="clear" w:color="auto" w:fill="auto"/>
          </w:tcPr>
          <w:p w14:paraId="1C46F461"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 xml:space="preserve">Acinetobacter </w:t>
            </w:r>
            <w:proofErr w:type="spellStart"/>
            <w:r w:rsidRPr="0034368B">
              <w:rPr>
                <w:rFonts w:ascii="Arial" w:eastAsia="Calibri" w:hAnsi="Arial" w:cs="Arial"/>
                <w:i/>
                <w:iCs/>
                <w:sz w:val="16"/>
                <w:szCs w:val="16"/>
              </w:rPr>
              <w:t>baumanii</w:t>
            </w:r>
            <w:proofErr w:type="spellEnd"/>
          </w:p>
        </w:tc>
        <w:tc>
          <w:tcPr>
            <w:tcW w:w="1134" w:type="dxa"/>
            <w:shd w:val="clear" w:color="auto" w:fill="auto"/>
          </w:tcPr>
          <w:p w14:paraId="6919F012"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231BE3A5"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7FF8E324"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0A2ED0BF"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410ADBD2"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589FD61D"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06E5F3AD"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3EC1DED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2E8F5B7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4CB3B665"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1D1B4A40" w14:textId="77777777" w:rsidTr="0072170F">
        <w:tc>
          <w:tcPr>
            <w:tcW w:w="3114" w:type="dxa"/>
            <w:shd w:val="clear" w:color="auto" w:fill="auto"/>
          </w:tcPr>
          <w:p w14:paraId="4F957DC3"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lastRenderedPageBreak/>
              <w:t xml:space="preserve">Acinetobacter </w:t>
            </w:r>
            <w:proofErr w:type="spellStart"/>
            <w:r w:rsidRPr="0034368B">
              <w:rPr>
                <w:rFonts w:ascii="Arial" w:eastAsia="Calibri" w:hAnsi="Arial" w:cs="Arial"/>
                <w:i/>
                <w:iCs/>
                <w:sz w:val="16"/>
                <w:szCs w:val="16"/>
              </w:rPr>
              <w:t>beijerinckii</w:t>
            </w:r>
            <w:proofErr w:type="spellEnd"/>
          </w:p>
        </w:tc>
        <w:tc>
          <w:tcPr>
            <w:tcW w:w="1134" w:type="dxa"/>
            <w:shd w:val="clear" w:color="auto" w:fill="auto"/>
          </w:tcPr>
          <w:p w14:paraId="3506886B"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56AC3DE5"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28CF6FE8"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3904D878"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09F14E7C"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095CAB30"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4320167F"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410BD99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7EA7F67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0CA7D176"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0E3EDE80" w14:textId="77777777" w:rsidTr="0072170F">
        <w:tc>
          <w:tcPr>
            <w:tcW w:w="3114" w:type="dxa"/>
            <w:shd w:val="clear" w:color="auto" w:fill="auto"/>
          </w:tcPr>
          <w:p w14:paraId="3AFC3D6F"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 xml:space="preserve">Acinetobacter </w:t>
            </w:r>
            <w:proofErr w:type="spellStart"/>
            <w:r w:rsidRPr="0034368B">
              <w:rPr>
                <w:rFonts w:ascii="Arial" w:eastAsia="Calibri" w:hAnsi="Arial" w:cs="Arial"/>
                <w:i/>
                <w:iCs/>
                <w:sz w:val="16"/>
                <w:szCs w:val="16"/>
              </w:rPr>
              <w:t>haemolyticus</w:t>
            </w:r>
            <w:proofErr w:type="spellEnd"/>
          </w:p>
        </w:tc>
        <w:tc>
          <w:tcPr>
            <w:tcW w:w="1134" w:type="dxa"/>
            <w:shd w:val="clear" w:color="auto" w:fill="auto"/>
          </w:tcPr>
          <w:p w14:paraId="79CDB066"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2F53A87"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74D34872"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688F43D5"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5B2A3D7C"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7E85A897"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68A1B44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1E8EA2CD"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108481F"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15C3A934"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0C81A11D" w14:textId="77777777" w:rsidTr="0072170F">
        <w:tc>
          <w:tcPr>
            <w:tcW w:w="3114" w:type="dxa"/>
            <w:shd w:val="clear" w:color="auto" w:fill="auto"/>
          </w:tcPr>
          <w:p w14:paraId="1CEA873B"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 xml:space="preserve">Acinetobacter </w:t>
            </w:r>
            <w:proofErr w:type="spellStart"/>
            <w:r w:rsidRPr="0034368B">
              <w:rPr>
                <w:rFonts w:ascii="Arial" w:eastAsia="Calibri" w:hAnsi="Arial" w:cs="Arial"/>
                <w:i/>
                <w:iCs/>
                <w:sz w:val="16"/>
                <w:szCs w:val="16"/>
              </w:rPr>
              <w:t>junii</w:t>
            </w:r>
            <w:proofErr w:type="spellEnd"/>
          </w:p>
        </w:tc>
        <w:tc>
          <w:tcPr>
            <w:tcW w:w="1134" w:type="dxa"/>
            <w:shd w:val="clear" w:color="auto" w:fill="auto"/>
          </w:tcPr>
          <w:p w14:paraId="6C5294C8"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3722BF42"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4B101188"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427D5DFB"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5E8B3C46"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1E943E52"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3827910D"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0F4819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1F1BED26"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0D65913E"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5D7B1A77" w14:textId="77777777" w:rsidTr="0072170F">
        <w:tc>
          <w:tcPr>
            <w:tcW w:w="3114" w:type="dxa"/>
            <w:shd w:val="clear" w:color="auto" w:fill="auto"/>
          </w:tcPr>
          <w:p w14:paraId="640E81BE"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Blastomonas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ursincola</w:t>
            </w:r>
            <w:proofErr w:type="spellEnd"/>
          </w:p>
        </w:tc>
        <w:tc>
          <w:tcPr>
            <w:tcW w:w="1134" w:type="dxa"/>
            <w:shd w:val="clear" w:color="auto" w:fill="FFC000"/>
          </w:tcPr>
          <w:p w14:paraId="1B94364F"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B9BD5"/>
          </w:tcPr>
          <w:p w14:paraId="1FF437D6"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770EDCFD"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7030A0"/>
          </w:tcPr>
          <w:p w14:paraId="1040C45C"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1FB9A702"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92D050"/>
          </w:tcPr>
          <w:p w14:paraId="3048CA4C"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7385A5E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93A0553"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71EB37C3"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67C72248"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1C98D0B3" w14:textId="77777777" w:rsidTr="0072170F">
        <w:tc>
          <w:tcPr>
            <w:tcW w:w="3114" w:type="dxa"/>
            <w:shd w:val="clear" w:color="auto" w:fill="auto"/>
          </w:tcPr>
          <w:p w14:paraId="56B3402A"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Brevundimonas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diminuta</w:t>
            </w:r>
            <w:proofErr w:type="spellEnd"/>
            <w:r w:rsidRPr="0034368B">
              <w:rPr>
                <w:rFonts w:ascii="Arial" w:eastAsia="Calibri" w:hAnsi="Arial" w:cs="Arial"/>
                <w:i/>
                <w:iCs/>
                <w:sz w:val="16"/>
                <w:szCs w:val="16"/>
              </w:rPr>
              <w:t>/</w:t>
            </w:r>
            <w:proofErr w:type="spellStart"/>
            <w:r w:rsidRPr="0034368B">
              <w:rPr>
                <w:rFonts w:ascii="Arial" w:eastAsia="Calibri" w:hAnsi="Arial" w:cs="Arial"/>
                <w:i/>
                <w:iCs/>
                <w:sz w:val="16"/>
                <w:szCs w:val="16"/>
              </w:rPr>
              <w:t>vesicularis</w:t>
            </w:r>
            <w:proofErr w:type="spellEnd"/>
          </w:p>
        </w:tc>
        <w:tc>
          <w:tcPr>
            <w:tcW w:w="1134" w:type="dxa"/>
            <w:shd w:val="clear" w:color="auto" w:fill="FFC000"/>
          </w:tcPr>
          <w:p w14:paraId="35B16B8B"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727776A1"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6C0EF519"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7030A0"/>
          </w:tcPr>
          <w:p w14:paraId="14DDAE9B"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178020CA"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2976ACDE"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FF0000"/>
          </w:tcPr>
          <w:p w14:paraId="48D27F1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6A6A6"/>
          </w:tcPr>
          <w:p w14:paraId="4E616E6A"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0AD5BE0A"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44E83DD4"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42A40C0D" w14:textId="77777777" w:rsidTr="0072170F">
        <w:tc>
          <w:tcPr>
            <w:tcW w:w="3114" w:type="dxa"/>
            <w:shd w:val="clear" w:color="auto" w:fill="auto"/>
          </w:tcPr>
          <w:p w14:paraId="2D8B1EF9"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Chryseobacterium</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gleum</w:t>
            </w:r>
            <w:proofErr w:type="spellEnd"/>
          </w:p>
        </w:tc>
        <w:tc>
          <w:tcPr>
            <w:tcW w:w="1134" w:type="dxa"/>
            <w:shd w:val="clear" w:color="auto" w:fill="auto"/>
          </w:tcPr>
          <w:p w14:paraId="4D2FF5EC"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43FA32CE"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707BDB08"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5A8EA5B6"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2D780EDC"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71DEDC4B"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0DB6294D"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205B32C9"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5B80B41"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094AC54"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2A55F036" w14:textId="77777777" w:rsidTr="0072170F">
        <w:tc>
          <w:tcPr>
            <w:tcW w:w="3114" w:type="dxa"/>
            <w:shd w:val="clear" w:color="auto" w:fill="auto"/>
          </w:tcPr>
          <w:p w14:paraId="2A6F1A07"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Chryseobacterium</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indologenes</w:t>
            </w:r>
            <w:proofErr w:type="spellEnd"/>
          </w:p>
        </w:tc>
        <w:tc>
          <w:tcPr>
            <w:tcW w:w="1134" w:type="dxa"/>
            <w:shd w:val="clear" w:color="auto" w:fill="auto"/>
          </w:tcPr>
          <w:p w14:paraId="03464714"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3A217726"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30E4BF14"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52833DAD"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0FE206C5"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6D2A5CC6"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FF0000"/>
          </w:tcPr>
          <w:p w14:paraId="0D36146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EB8E89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46BECAE8"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207B0405"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2BDB6F2E" w14:textId="77777777" w:rsidTr="0072170F">
        <w:tc>
          <w:tcPr>
            <w:tcW w:w="3114" w:type="dxa"/>
            <w:shd w:val="clear" w:color="auto" w:fill="auto"/>
          </w:tcPr>
          <w:p w14:paraId="3DED0A87"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Comomonas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testeroni</w:t>
            </w:r>
            <w:proofErr w:type="spellEnd"/>
          </w:p>
        </w:tc>
        <w:tc>
          <w:tcPr>
            <w:tcW w:w="1134" w:type="dxa"/>
            <w:shd w:val="clear" w:color="auto" w:fill="auto"/>
          </w:tcPr>
          <w:p w14:paraId="49B9BEC0"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B9BD5"/>
          </w:tcPr>
          <w:p w14:paraId="75D7A031"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C296CD6"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0C414375"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3EC5A0C4"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3EB5610F"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4F595ED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3297D7D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063F168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3D4F7229"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5C760499" w14:textId="77777777" w:rsidTr="0072170F">
        <w:tc>
          <w:tcPr>
            <w:tcW w:w="3114" w:type="dxa"/>
            <w:shd w:val="clear" w:color="auto" w:fill="auto"/>
          </w:tcPr>
          <w:p w14:paraId="1C44FAD9"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Cupriavidus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gilardii</w:t>
            </w:r>
            <w:proofErr w:type="spellEnd"/>
          </w:p>
        </w:tc>
        <w:tc>
          <w:tcPr>
            <w:tcW w:w="1134" w:type="dxa"/>
            <w:shd w:val="clear" w:color="auto" w:fill="auto"/>
          </w:tcPr>
          <w:p w14:paraId="1D582715"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B9BD5"/>
          </w:tcPr>
          <w:p w14:paraId="59E018B5"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0520CDEB"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56887501"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4BFD8FE3"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5985E037"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7FF77545"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35AC95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CEB9A79"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591FBCF"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3F4A8660" w14:textId="77777777" w:rsidTr="0072170F">
        <w:tc>
          <w:tcPr>
            <w:tcW w:w="3114" w:type="dxa"/>
            <w:shd w:val="clear" w:color="auto" w:fill="auto"/>
          </w:tcPr>
          <w:p w14:paraId="369B379A"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Cupriavidus pauculus</w:t>
            </w:r>
          </w:p>
        </w:tc>
        <w:tc>
          <w:tcPr>
            <w:tcW w:w="1134" w:type="dxa"/>
            <w:shd w:val="clear" w:color="auto" w:fill="FFC000"/>
          </w:tcPr>
          <w:p w14:paraId="7BB0D680"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4A21D83F"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0F71CA86"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7030A0"/>
          </w:tcPr>
          <w:p w14:paraId="1B731DCB"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2A4AC78B"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11D5EE53"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FF0000"/>
          </w:tcPr>
          <w:p w14:paraId="57249CED"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6A6A6"/>
          </w:tcPr>
          <w:p w14:paraId="32A50179"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7F363C78"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5EBACCAA"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5BFAA8B2" w14:textId="77777777" w:rsidTr="0072170F">
        <w:tc>
          <w:tcPr>
            <w:tcW w:w="3114" w:type="dxa"/>
            <w:shd w:val="clear" w:color="auto" w:fill="auto"/>
          </w:tcPr>
          <w:p w14:paraId="2911EAF1"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Delftia</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acidovorans</w:t>
            </w:r>
            <w:proofErr w:type="spellEnd"/>
          </w:p>
        </w:tc>
        <w:tc>
          <w:tcPr>
            <w:tcW w:w="1134" w:type="dxa"/>
            <w:shd w:val="clear" w:color="auto" w:fill="FFC000"/>
          </w:tcPr>
          <w:p w14:paraId="2F6EDFC4"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4B8B2F3B"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359FB9C9"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4BA71535"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63E56D24"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92D050"/>
          </w:tcPr>
          <w:p w14:paraId="7398E494"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4B85EE3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C0F7AF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28EDDD5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4850B9F4"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1E770F07" w14:textId="77777777" w:rsidTr="0072170F">
        <w:tc>
          <w:tcPr>
            <w:tcW w:w="3114" w:type="dxa"/>
            <w:shd w:val="clear" w:color="auto" w:fill="auto"/>
          </w:tcPr>
          <w:p w14:paraId="3A269373"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Elizabethkingia</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meningoseptica</w:t>
            </w:r>
            <w:proofErr w:type="spellEnd"/>
          </w:p>
        </w:tc>
        <w:tc>
          <w:tcPr>
            <w:tcW w:w="1134" w:type="dxa"/>
            <w:shd w:val="clear" w:color="auto" w:fill="auto"/>
          </w:tcPr>
          <w:p w14:paraId="74F373FF"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3AB5F9F2"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72427993"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7B3EF33C"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3906484C"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41105D0F"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2BCECCEF"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3798C76A"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7B26F822"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210A2D42"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24AA7C8A" w14:textId="77777777" w:rsidTr="0072170F">
        <w:tc>
          <w:tcPr>
            <w:tcW w:w="3114" w:type="dxa"/>
            <w:shd w:val="clear" w:color="auto" w:fill="auto"/>
          </w:tcPr>
          <w:p w14:paraId="58882F0C"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Herbaspirillium</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huttiense</w:t>
            </w:r>
            <w:proofErr w:type="spellEnd"/>
          </w:p>
        </w:tc>
        <w:tc>
          <w:tcPr>
            <w:tcW w:w="1134" w:type="dxa"/>
            <w:shd w:val="clear" w:color="auto" w:fill="FFC000"/>
          </w:tcPr>
          <w:p w14:paraId="7B81BF57"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3B966098"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130487F4"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2FE06239"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4E250297"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7CE14B8B"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6A1C1AE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3407F5C"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C62C0CA"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238AF374"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756B8039" w14:textId="77777777" w:rsidTr="0072170F">
        <w:tc>
          <w:tcPr>
            <w:tcW w:w="3114" w:type="dxa"/>
            <w:shd w:val="clear" w:color="auto" w:fill="auto"/>
          </w:tcPr>
          <w:p w14:paraId="3B7873FA"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Myroides</w:t>
            </w:r>
            <w:proofErr w:type="spellEnd"/>
            <w:r w:rsidRPr="0034368B">
              <w:rPr>
                <w:rFonts w:ascii="Arial" w:eastAsia="Calibri" w:hAnsi="Arial" w:cs="Arial"/>
                <w:i/>
                <w:iCs/>
                <w:sz w:val="16"/>
                <w:szCs w:val="16"/>
              </w:rPr>
              <w:t xml:space="preserve"> spp</w:t>
            </w:r>
          </w:p>
        </w:tc>
        <w:tc>
          <w:tcPr>
            <w:tcW w:w="1134" w:type="dxa"/>
            <w:shd w:val="clear" w:color="auto" w:fill="FFC000"/>
          </w:tcPr>
          <w:p w14:paraId="1706205B"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113F110"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5513E0E2"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76A7116B"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0254357A"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739449AE"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1ADB998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759E2151"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4E7106A1"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61181F09"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7993F562" w14:textId="77777777" w:rsidTr="0072170F">
        <w:tc>
          <w:tcPr>
            <w:tcW w:w="3114" w:type="dxa"/>
            <w:shd w:val="clear" w:color="auto" w:fill="auto"/>
          </w:tcPr>
          <w:p w14:paraId="3822F063"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Pseudomonas aeruginosa</w:t>
            </w:r>
          </w:p>
        </w:tc>
        <w:tc>
          <w:tcPr>
            <w:tcW w:w="1134" w:type="dxa"/>
            <w:shd w:val="clear" w:color="auto" w:fill="FFC000"/>
          </w:tcPr>
          <w:p w14:paraId="2F6CCC2D"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B9BD5"/>
          </w:tcPr>
          <w:p w14:paraId="7BE19563"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182CFC44"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7030A0"/>
          </w:tcPr>
          <w:p w14:paraId="10D67594"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0E695D13"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7B245F1E"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3D61EB19"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7084F8D1"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384A68D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19A56803"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139B0698" w14:textId="77777777" w:rsidTr="0072170F">
        <w:tc>
          <w:tcPr>
            <w:tcW w:w="3114" w:type="dxa"/>
            <w:shd w:val="clear" w:color="auto" w:fill="auto"/>
          </w:tcPr>
          <w:p w14:paraId="3C399694"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 xml:space="preserve">Pseudomonas </w:t>
            </w:r>
            <w:proofErr w:type="spellStart"/>
            <w:r w:rsidRPr="0034368B">
              <w:rPr>
                <w:rFonts w:ascii="Arial" w:eastAsia="Calibri" w:hAnsi="Arial" w:cs="Arial"/>
                <w:i/>
                <w:iCs/>
                <w:sz w:val="16"/>
                <w:szCs w:val="16"/>
              </w:rPr>
              <w:t>anguilliseptica</w:t>
            </w:r>
            <w:proofErr w:type="spellEnd"/>
          </w:p>
        </w:tc>
        <w:tc>
          <w:tcPr>
            <w:tcW w:w="1134" w:type="dxa"/>
            <w:shd w:val="clear" w:color="auto" w:fill="auto"/>
          </w:tcPr>
          <w:p w14:paraId="08528DDA"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2188EC1"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329628B"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45B665EF"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017149D6"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92D050"/>
          </w:tcPr>
          <w:p w14:paraId="722A3935"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58E1955F"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12C5146"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7C36DC9E"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FBA92B5"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35774B91" w14:textId="77777777" w:rsidTr="0072170F">
        <w:tc>
          <w:tcPr>
            <w:tcW w:w="3114" w:type="dxa"/>
            <w:shd w:val="clear" w:color="auto" w:fill="auto"/>
          </w:tcPr>
          <w:p w14:paraId="3D58AAB8"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Pseudomonas fluorescens</w:t>
            </w:r>
          </w:p>
        </w:tc>
        <w:tc>
          <w:tcPr>
            <w:tcW w:w="1134" w:type="dxa"/>
            <w:shd w:val="clear" w:color="auto" w:fill="auto"/>
          </w:tcPr>
          <w:p w14:paraId="0D9A22D9"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D3795AD"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08760C8E"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33CC5D0F"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421AC823"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187CCFB1"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07387F23"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1D722048"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3E4D3755"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3350952A"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17EEDA9B" w14:textId="77777777" w:rsidTr="0072170F">
        <w:tc>
          <w:tcPr>
            <w:tcW w:w="3114" w:type="dxa"/>
            <w:shd w:val="clear" w:color="auto" w:fill="auto"/>
          </w:tcPr>
          <w:p w14:paraId="3C9AD550"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Pseudoxanthamonas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mexicana</w:t>
            </w:r>
            <w:proofErr w:type="spellEnd"/>
          </w:p>
        </w:tc>
        <w:tc>
          <w:tcPr>
            <w:tcW w:w="1134" w:type="dxa"/>
            <w:shd w:val="clear" w:color="auto" w:fill="auto"/>
          </w:tcPr>
          <w:p w14:paraId="1AF63D86"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73A300E3"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4F66020B"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17694A52"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3D54FBF6"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0052F3D9"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0961796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7B7AB596"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2D9535E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50423B6E"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66B21C29" w14:textId="77777777" w:rsidTr="0072170F">
        <w:tc>
          <w:tcPr>
            <w:tcW w:w="3114" w:type="dxa"/>
            <w:shd w:val="clear" w:color="auto" w:fill="auto"/>
          </w:tcPr>
          <w:p w14:paraId="41453883"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 xml:space="preserve">Pseudomonas </w:t>
            </w:r>
            <w:proofErr w:type="spellStart"/>
            <w:r w:rsidRPr="0034368B">
              <w:rPr>
                <w:rFonts w:ascii="Arial" w:eastAsia="Calibri" w:hAnsi="Arial" w:cs="Arial"/>
                <w:i/>
                <w:iCs/>
                <w:sz w:val="16"/>
                <w:szCs w:val="16"/>
              </w:rPr>
              <w:t>oleovorans</w:t>
            </w:r>
            <w:proofErr w:type="spellEnd"/>
          </w:p>
        </w:tc>
        <w:tc>
          <w:tcPr>
            <w:tcW w:w="1134" w:type="dxa"/>
            <w:shd w:val="clear" w:color="auto" w:fill="auto"/>
          </w:tcPr>
          <w:p w14:paraId="1795C904"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84D669B"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7C66456F"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7A82C090"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05223D4A"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0D9605CB"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4F690247"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0A894D37"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063EE47"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24B8F595"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31D6B7FE" w14:textId="77777777" w:rsidTr="0072170F">
        <w:tc>
          <w:tcPr>
            <w:tcW w:w="3114" w:type="dxa"/>
            <w:shd w:val="clear" w:color="auto" w:fill="auto"/>
          </w:tcPr>
          <w:p w14:paraId="59EF323A"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Pseudomonas putida</w:t>
            </w:r>
          </w:p>
        </w:tc>
        <w:tc>
          <w:tcPr>
            <w:tcW w:w="1134" w:type="dxa"/>
            <w:shd w:val="clear" w:color="auto" w:fill="FFC000"/>
          </w:tcPr>
          <w:p w14:paraId="4866B309"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26EF438D"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43FF458C"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FFFFFF" w:themeFill="background1"/>
          </w:tcPr>
          <w:p w14:paraId="331BF715"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52E2B7B2"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5EAE040D"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54DE3F23"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6D29087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5A35B203"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58FB0AB5"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1C42FD9F" w14:textId="77777777" w:rsidTr="0072170F">
        <w:tc>
          <w:tcPr>
            <w:tcW w:w="3114" w:type="dxa"/>
            <w:shd w:val="clear" w:color="auto" w:fill="auto"/>
          </w:tcPr>
          <w:p w14:paraId="155D56E1"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Roseomonas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gilardii</w:t>
            </w:r>
            <w:proofErr w:type="spellEnd"/>
          </w:p>
        </w:tc>
        <w:tc>
          <w:tcPr>
            <w:tcW w:w="1134" w:type="dxa"/>
            <w:shd w:val="clear" w:color="auto" w:fill="FFC000"/>
          </w:tcPr>
          <w:p w14:paraId="38DAB3C8"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392FC26B"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784256A3"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2402AE44"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15E434B5"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6EC6BA99"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58F17E49"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4386965A"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1D42E0C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29B4E85D"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5785D1A0" w14:textId="77777777" w:rsidTr="0072170F">
        <w:tc>
          <w:tcPr>
            <w:tcW w:w="3114" w:type="dxa"/>
            <w:shd w:val="clear" w:color="auto" w:fill="auto"/>
          </w:tcPr>
          <w:p w14:paraId="51087B53"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Roseomonas</w:t>
            </w:r>
            <w:proofErr w:type="spellEnd"/>
            <w:r w:rsidRPr="0034368B">
              <w:rPr>
                <w:rFonts w:ascii="Arial" w:eastAsia="Calibri" w:hAnsi="Arial" w:cs="Arial"/>
                <w:i/>
                <w:iCs/>
                <w:sz w:val="16"/>
                <w:szCs w:val="16"/>
              </w:rPr>
              <w:t xml:space="preserve"> mucosa</w:t>
            </w:r>
          </w:p>
        </w:tc>
        <w:tc>
          <w:tcPr>
            <w:tcW w:w="1134" w:type="dxa"/>
            <w:shd w:val="clear" w:color="auto" w:fill="auto"/>
          </w:tcPr>
          <w:p w14:paraId="4D7012B1"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5F89ED96"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496C72CD"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607CFE1C"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362D57A2"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0487A511"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FF0000"/>
          </w:tcPr>
          <w:p w14:paraId="62D42E07"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00F6ACDF"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125290D3"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048AAFC5"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13179042" w14:textId="77777777" w:rsidTr="0072170F">
        <w:tc>
          <w:tcPr>
            <w:tcW w:w="3114" w:type="dxa"/>
            <w:shd w:val="clear" w:color="auto" w:fill="auto"/>
          </w:tcPr>
          <w:p w14:paraId="43C7BA09"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Serratia marcescens</w:t>
            </w:r>
          </w:p>
        </w:tc>
        <w:tc>
          <w:tcPr>
            <w:tcW w:w="1134" w:type="dxa"/>
            <w:shd w:val="clear" w:color="auto" w:fill="FFC000"/>
          </w:tcPr>
          <w:p w14:paraId="6038B167"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79FA96DA"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1D7A329E"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73F48FF7"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0843FC42"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33311777"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7D5DFF8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1A1FD873"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2BF6C7F"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14B2313C"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440627C4" w14:textId="77777777" w:rsidTr="0072170F">
        <w:tc>
          <w:tcPr>
            <w:tcW w:w="3114" w:type="dxa"/>
            <w:shd w:val="clear" w:color="auto" w:fill="auto"/>
          </w:tcPr>
          <w:p w14:paraId="0A05F611"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lastRenderedPageBreak/>
              <w:t>Sphingomonas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multivorum</w:t>
            </w:r>
            <w:proofErr w:type="spellEnd"/>
          </w:p>
        </w:tc>
        <w:tc>
          <w:tcPr>
            <w:tcW w:w="1134" w:type="dxa"/>
            <w:shd w:val="clear" w:color="auto" w:fill="auto"/>
          </w:tcPr>
          <w:p w14:paraId="21BDA599"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038693A3"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5CDA7867"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4449FD5B"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65896226"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628740B1"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79C9ADEC"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49223EF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41D5F92C"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48C4E15A"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00FF0758" w14:textId="77777777" w:rsidTr="0072170F">
        <w:tc>
          <w:tcPr>
            <w:tcW w:w="3114" w:type="dxa"/>
            <w:shd w:val="clear" w:color="auto" w:fill="auto"/>
          </w:tcPr>
          <w:p w14:paraId="3B305D86"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Sphingomonas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paucimobilis</w:t>
            </w:r>
            <w:proofErr w:type="spellEnd"/>
          </w:p>
        </w:tc>
        <w:tc>
          <w:tcPr>
            <w:tcW w:w="1134" w:type="dxa"/>
            <w:shd w:val="clear" w:color="auto" w:fill="FFC000"/>
          </w:tcPr>
          <w:p w14:paraId="4980B6EB"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9F63C05"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2669862D"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7030A0"/>
          </w:tcPr>
          <w:p w14:paraId="394D3794"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6259EA53"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92D050"/>
          </w:tcPr>
          <w:p w14:paraId="2E7F6FE2"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FF0000"/>
          </w:tcPr>
          <w:p w14:paraId="69F402FF"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123DEEE"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682C38AF"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cPr>
          <w:p w14:paraId="038784D1"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0D99DB75" w14:textId="77777777" w:rsidTr="0072170F">
        <w:tc>
          <w:tcPr>
            <w:tcW w:w="3114" w:type="dxa"/>
            <w:shd w:val="clear" w:color="auto" w:fill="auto"/>
          </w:tcPr>
          <w:p w14:paraId="52C95E09" w14:textId="77777777" w:rsidR="00712EB2" w:rsidRPr="0034368B" w:rsidRDefault="00712EB2" w:rsidP="00F520F1">
            <w:pPr>
              <w:spacing w:line="240" w:lineRule="auto"/>
              <w:jc w:val="both"/>
              <w:rPr>
                <w:rFonts w:ascii="Arial" w:eastAsia="Calibri" w:hAnsi="Arial" w:cs="Arial"/>
                <w:i/>
                <w:iCs/>
                <w:sz w:val="16"/>
                <w:szCs w:val="16"/>
              </w:rPr>
            </w:pPr>
            <w:proofErr w:type="spellStart"/>
            <w:r w:rsidRPr="0034368B">
              <w:rPr>
                <w:rFonts w:ascii="Arial" w:eastAsia="Calibri" w:hAnsi="Arial" w:cs="Arial"/>
                <w:i/>
                <w:iCs/>
                <w:sz w:val="16"/>
                <w:szCs w:val="16"/>
              </w:rPr>
              <w:t>Sphingomonas</w:t>
            </w:r>
            <w:proofErr w:type="spellEnd"/>
            <w:r w:rsidRPr="0034368B">
              <w:rPr>
                <w:rFonts w:ascii="Arial" w:eastAsia="Calibri" w:hAnsi="Arial" w:cs="Arial"/>
                <w:i/>
                <w:iCs/>
                <w:sz w:val="16"/>
                <w:szCs w:val="16"/>
              </w:rPr>
              <w:t xml:space="preserve"> </w:t>
            </w:r>
            <w:proofErr w:type="spellStart"/>
            <w:r w:rsidRPr="0034368B">
              <w:rPr>
                <w:rFonts w:ascii="Arial" w:eastAsia="Calibri" w:hAnsi="Arial" w:cs="Arial"/>
                <w:i/>
                <w:iCs/>
                <w:sz w:val="16"/>
                <w:szCs w:val="16"/>
              </w:rPr>
              <w:t>thalophilium</w:t>
            </w:r>
            <w:proofErr w:type="spellEnd"/>
          </w:p>
        </w:tc>
        <w:tc>
          <w:tcPr>
            <w:tcW w:w="1134" w:type="dxa"/>
            <w:shd w:val="clear" w:color="auto" w:fill="auto"/>
          </w:tcPr>
          <w:p w14:paraId="1229596A"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B9BD5"/>
          </w:tcPr>
          <w:p w14:paraId="5757E3CA"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1CAA3A2"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auto"/>
          </w:tcPr>
          <w:p w14:paraId="35F4633B"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7B8F9F0E"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4FD5C702"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5740795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5F7C8BE5"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480FC95A"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20AC5086"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2872A293" w14:textId="77777777" w:rsidTr="0072170F">
        <w:tc>
          <w:tcPr>
            <w:tcW w:w="3114" w:type="dxa"/>
            <w:shd w:val="clear" w:color="auto" w:fill="auto"/>
          </w:tcPr>
          <w:p w14:paraId="6284C283" w14:textId="77777777" w:rsidR="00712EB2" w:rsidRPr="0034368B" w:rsidRDefault="00712EB2" w:rsidP="00F520F1">
            <w:pPr>
              <w:spacing w:line="240" w:lineRule="auto"/>
              <w:jc w:val="both"/>
              <w:rPr>
                <w:rFonts w:ascii="Arial" w:eastAsia="Calibri" w:hAnsi="Arial" w:cs="Arial"/>
                <w:i/>
                <w:iCs/>
                <w:sz w:val="16"/>
                <w:szCs w:val="16"/>
              </w:rPr>
            </w:pPr>
            <w:r w:rsidRPr="0034368B">
              <w:rPr>
                <w:rFonts w:ascii="Arial" w:eastAsia="Calibri" w:hAnsi="Arial" w:cs="Arial"/>
                <w:i/>
                <w:iCs/>
                <w:sz w:val="16"/>
                <w:szCs w:val="16"/>
              </w:rPr>
              <w:t xml:space="preserve">Stenotrophomonas </w:t>
            </w:r>
            <w:proofErr w:type="spellStart"/>
            <w:r w:rsidRPr="0034368B">
              <w:rPr>
                <w:rFonts w:ascii="Arial" w:eastAsia="Calibri" w:hAnsi="Arial" w:cs="Arial"/>
                <w:i/>
                <w:iCs/>
                <w:sz w:val="16"/>
                <w:szCs w:val="16"/>
              </w:rPr>
              <w:t>maltophilia</w:t>
            </w:r>
            <w:proofErr w:type="spellEnd"/>
          </w:p>
        </w:tc>
        <w:tc>
          <w:tcPr>
            <w:tcW w:w="1134" w:type="dxa"/>
            <w:shd w:val="clear" w:color="auto" w:fill="FFC000"/>
          </w:tcPr>
          <w:p w14:paraId="1A26FF79"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65237D4D"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1D8AE398"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7030A0"/>
          </w:tcPr>
          <w:p w14:paraId="7449F1EB"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ED7D31"/>
          </w:tcPr>
          <w:p w14:paraId="53D2AAF2"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auto"/>
          </w:tcPr>
          <w:p w14:paraId="53F4F961"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780FD48D"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125A2F05"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uto"/>
          </w:tcPr>
          <w:p w14:paraId="28CA87CB"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7CC83A54"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7E46CD8C" w14:textId="77777777" w:rsidTr="0072170F">
        <w:tc>
          <w:tcPr>
            <w:tcW w:w="3114" w:type="dxa"/>
            <w:shd w:val="clear" w:color="auto" w:fill="auto"/>
          </w:tcPr>
          <w:p w14:paraId="50D3B732" w14:textId="77777777" w:rsidR="00712EB2" w:rsidRPr="0034368B" w:rsidRDefault="00712EB2" w:rsidP="00F520F1">
            <w:pPr>
              <w:spacing w:line="240" w:lineRule="auto"/>
              <w:jc w:val="both"/>
              <w:rPr>
                <w:rFonts w:ascii="Arial" w:eastAsia="Calibri" w:hAnsi="Arial" w:cs="Arial"/>
                <w:sz w:val="16"/>
                <w:szCs w:val="16"/>
              </w:rPr>
            </w:pPr>
            <w:r w:rsidRPr="0034368B">
              <w:rPr>
                <w:rFonts w:ascii="Arial" w:eastAsia="Calibri" w:hAnsi="Arial" w:cs="Arial"/>
                <w:sz w:val="16"/>
                <w:szCs w:val="16"/>
              </w:rPr>
              <w:t>Unidentified Gram negative</w:t>
            </w:r>
          </w:p>
        </w:tc>
        <w:tc>
          <w:tcPr>
            <w:tcW w:w="1134" w:type="dxa"/>
            <w:shd w:val="clear" w:color="auto" w:fill="auto"/>
          </w:tcPr>
          <w:p w14:paraId="6527D22D"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43B70075"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538135"/>
          </w:tcPr>
          <w:p w14:paraId="5E9968DC"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7030A0"/>
          </w:tcPr>
          <w:p w14:paraId="3E58B064"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6B73B874"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92D050"/>
          </w:tcPr>
          <w:p w14:paraId="517828F5"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09C831B9"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6A6A6"/>
          </w:tcPr>
          <w:p w14:paraId="60283D34"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B4C6E7"/>
          </w:tcPr>
          <w:p w14:paraId="02C0DA2C"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00"/>
          </w:tcPr>
          <w:p w14:paraId="3B7E7B23" w14:textId="77777777" w:rsidR="00712EB2" w:rsidRPr="0034368B" w:rsidRDefault="00712EB2" w:rsidP="00F520F1">
            <w:pPr>
              <w:spacing w:line="240" w:lineRule="auto"/>
              <w:jc w:val="both"/>
              <w:rPr>
                <w:rFonts w:ascii="Arial" w:eastAsia="Calibri" w:hAnsi="Arial" w:cs="Arial"/>
                <w:sz w:val="16"/>
                <w:szCs w:val="16"/>
              </w:rPr>
            </w:pPr>
          </w:p>
        </w:tc>
      </w:tr>
      <w:tr w:rsidR="00712EB2" w:rsidRPr="0034368B" w14:paraId="786DCA37" w14:textId="77777777" w:rsidTr="0072170F">
        <w:tc>
          <w:tcPr>
            <w:tcW w:w="3114" w:type="dxa"/>
            <w:shd w:val="clear" w:color="auto" w:fill="auto"/>
          </w:tcPr>
          <w:p w14:paraId="7D4870E9" w14:textId="77777777" w:rsidR="00712EB2" w:rsidRPr="0034368B" w:rsidRDefault="00712EB2" w:rsidP="00F520F1">
            <w:pPr>
              <w:spacing w:line="240" w:lineRule="auto"/>
              <w:jc w:val="both"/>
              <w:rPr>
                <w:rFonts w:ascii="Arial" w:eastAsia="Calibri" w:hAnsi="Arial" w:cs="Arial"/>
                <w:sz w:val="16"/>
                <w:szCs w:val="16"/>
              </w:rPr>
            </w:pPr>
            <w:proofErr w:type="spellStart"/>
            <w:r w:rsidRPr="0034368B">
              <w:rPr>
                <w:rFonts w:ascii="Arial" w:eastAsia="Calibri" w:hAnsi="Arial" w:cs="Arial"/>
                <w:sz w:val="16"/>
                <w:szCs w:val="16"/>
              </w:rPr>
              <w:t>Xenophilus</w:t>
            </w:r>
            <w:proofErr w:type="spellEnd"/>
            <w:r w:rsidRPr="0034368B">
              <w:rPr>
                <w:rFonts w:ascii="Arial" w:eastAsia="Calibri" w:hAnsi="Arial" w:cs="Arial"/>
                <w:sz w:val="16"/>
                <w:szCs w:val="16"/>
              </w:rPr>
              <w:t xml:space="preserve"> </w:t>
            </w:r>
            <w:proofErr w:type="spellStart"/>
            <w:r w:rsidRPr="0034368B">
              <w:rPr>
                <w:rFonts w:ascii="Arial" w:eastAsia="Calibri" w:hAnsi="Arial" w:cs="Arial"/>
                <w:sz w:val="16"/>
                <w:szCs w:val="16"/>
              </w:rPr>
              <w:t>aerolatus</w:t>
            </w:r>
            <w:proofErr w:type="spellEnd"/>
          </w:p>
        </w:tc>
        <w:tc>
          <w:tcPr>
            <w:tcW w:w="1134" w:type="dxa"/>
            <w:shd w:val="clear" w:color="auto" w:fill="FFC000"/>
          </w:tcPr>
          <w:p w14:paraId="5F20A0FD"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auto"/>
          </w:tcPr>
          <w:p w14:paraId="01CCFDFA" w14:textId="77777777" w:rsidR="00712EB2" w:rsidRPr="0034368B" w:rsidRDefault="00712EB2" w:rsidP="00F520F1">
            <w:pPr>
              <w:spacing w:line="240" w:lineRule="auto"/>
              <w:jc w:val="both"/>
              <w:rPr>
                <w:rFonts w:ascii="Arial" w:eastAsia="Calibri" w:hAnsi="Arial" w:cs="Arial"/>
                <w:sz w:val="16"/>
                <w:szCs w:val="16"/>
              </w:rPr>
            </w:pPr>
          </w:p>
        </w:tc>
        <w:tc>
          <w:tcPr>
            <w:tcW w:w="992" w:type="dxa"/>
            <w:shd w:val="clear" w:color="auto" w:fill="FFFFFF" w:themeFill="background1"/>
          </w:tcPr>
          <w:p w14:paraId="30382129" w14:textId="77777777" w:rsidR="00712EB2" w:rsidRPr="0034368B" w:rsidRDefault="00712EB2" w:rsidP="00F520F1">
            <w:pPr>
              <w:spacing w:line="240" w:lineRule="auto"/>
              <w:jc w:val="both"/>
              <w:rPr>
                <w:rFonts w:ascii="Arial" w:eastAsia="Calibri" w:hAnsi="Arial" w:cs="Arial"/>
                <w:sz w:val="16"/>
                <w:szCs w:val="16"/>
              </w:rPr>
            </w:pPr>
          </w:p>
        </w:tc>
        <w:tc>
          <w:tcPr>
            <w:tcW w:w="741" w:type="dxa"/>
            <w:shd w:val="clear" w:color="auto" w:fill="7030A0"/>
          </w:tcPr>
          <w:p w14:paraId="745CE45B" w14:textId="77777777" w:rsidR="00712EB2" w:rsidRPr="0034368B" w:rsidRDefault="00712EB2" w:rsidP="00F520F1">
            <w:pPr>
              <w:spacing w:line="240" w:lineRule="auto"/>
              <w:jc w:val="both"/>
              <w:rPr>
                <w:rFonts w:ascii="Arial" w:eastAsia="Calibri" w:hAnsi="Arial" w:cs="Arial"/>
                <w:sz w:val="16"/>
                <w:szCs w:val="16"/>
              </w:rPr>
            </w:pPr>
          </w:p>
        </w:tc>
        <w:tc>
          <w:tcPr>
            <w:tcW w:w="677" w:type="dxa"/>
            <w:shd w:val="clear" w:color="auto" w:fill="auto"/>
          </w:tcPr>
          <w:p w14:paraId="2AB16C53" w14:textId="77777777" w:rsidR="00712EB2" w:rsidRPr="0034368B" w:rsidRDefault="00712EB2" w:rsidP="00F520F1">
            <w:pPr>
              <w:spacing w:line="240" w:lineRule="auto"/>
              <w:jc w:val="both"/>
              <w:rPr>
                <w:rFonts w:ascii="Arial" w:eastAsia="Calibri" w:hAnsi="Arial" w:cs="Arial"/>
                <w:sz w:val="16"/>
                <w:szCs w:val="16"/>
              </w:rPr>
            </w:pPr>
          </w:p>
        </w:tc>
        <w:tc>
          <w:tcPr>
            <w:tcW w:w="709" w:type="dxa"/>
            <w:shd w:val="clear" w:color="auto" w:fill="FFFFFF" w:themeFill="background1"/>
          </w:tcPr>
          <w:p w14:paraId="739569F7" w14:textId="77777777" w:rsidR="00712EB2" w:rsidRPr="0034368B" w:rsidRDefault="00712EB2" w:rsidP="00F520F1">
            <w:pPr>
              <w:spacing w:line="240" w:lineRule="auto"/>
              <w:jc w:val="both"/>
              <w:rPr>
                <w:rFonts w:ascii="Arial" w:eastAsia="Calibri" w:hAnsi="Arial" w:cs="Arial"/>
                <w:sz w:val="16"/>
                <w:szCs w:val="16"/>
              </w:rPr>
            </w:pPr>
          </w:p>
        </w:tc>
        <w:tc>
          <w:tcPr>
            <w:tcW w:w="850" w:type="dxa"/>
            <w:shd w:val="clear" w:color="auto" w:fill="auto"/>
          </w:tcPr>
          <w:p w14:paraId="460F2350"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AEAAAA" w:themeFill="background2" w:themeFillShade="BF"/>
          </w:tcPr>
          <w:p w14:paraId="4DCA9432"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hemeFill="background1"/>
          </w:tcPr>
          <w:p w14:paraId="6FA41DB9" w14:textId="77777777" w:rsidR="00712EB2" w:rsidRPr="0034368B" w:rsidRDefault="00712EB2" w:rsidP="00F520F1">
            <w:pPr>
              <w:spacing w:line="240" w:lineRule="auto"/>
              <w:jc w:val="both"/>
              <w:rPr>
                <w:rFonts w:ascii="Arial" w:eastAsia="Calibri" w:hAnsi="Arial" w:cs="Arial"/>
                <w:sz w:val="16"/>
                <w:szCs w:val="16"/>
              </w:rPr>
            </w:pPr>
          </w:p>
        </w:tc>
        <w:tc>
          <w:tcPr>
            <w:tcW w:w="1418" w:type="dxa"/>
            <w:shd w:val="clear" w:color="auto" w:fill="FFFFFF" w:themeFill="background1"/>
          </w:tcPr>
          <w:p w14:paraId="06154111" w14:textId="77777777" w:rsidR="00712EB2" w:rsidRPr="0034368B" w:rsidRDefault="00712EB2" w:rsidP="00F520F1">
            <w:pPr>
              <w:spacing w:line="240" w:lineRule="auto"/>
              <w:jc w:val="both"/>
              <w:rPr>
                <w:rFonts w:ascii="Arial" w:eastAsia="Calibri" w:hAnsi="Arial" w:cs="Arial"/>
                <w:sz w:val="16"/>
                <w:szCs w:val="16"/>
              </w:rPr>
            </w:pPr>
          </w:p>
        </w:tc>
      </w:tr>
    </w:tbl>
    <w:p w14:paraId="53074FE7" w14:textId="77777777" w:rsidR="006849DA" w:rsidRDefault="006849DA" w:rsidP="00F520F1">
      <w:pPr>
        <w:spacing w:line="240" w:lineRule="auto"/>
        <w:jc w:val="both"/>
        <w:rPr>
          <w:rFonts w:ascii="Arial" w:hAnsi="Arial" w:cs="Arial"/>
          <w:b/>
          <w:bCs/>
          <w:sz w:val="16"/>
          <w:szCs w:val="16"/>
        </w:rPr>
        <w:sectPr w:rsidR="006849DA" w:rsidSect="006849DA">
          <w:pgSz w:w="16838" w:h="11906" w:orient="landscape"/>
          <w:pgMar w:top="1440" w:right="1440" w:bottom="1440" w:left="1440" w:header="709" w:footer="709" w:gutter="0"/>
          <w:cols w:space="708"/>
          <w:docGrid w:linePitch="360"/>
        </w:sectPr>
      </w:pPr>
    </w:p>
    <w:p w14:paraId="1F3CD5F9" w14:textId="727A25C1" w:rsidR="005A2E0D" w:rsidRPr="0034368B" w:rsidRDefault="005A2E0D" w:rsidP="00F520F1">
      <w:pPr>
        <w:spacing w:line="240" w:lineRule="auto"/>
        <w:jc w:val="both"/>
        <w:rPr>
          <w:rFonts w:ascii="Arial" w:hAnsi="Arial" w:cs="Arial"/>
          <w:b/>
          <w:bCs/>
          <w:sz w:val="16"/>
          <w:szCs w:val="16"/>
        </w:rPr>
      </w:pPr>
    </w:p>
    <w:p w14:paraId="1C59286B" w14:textId="5561747C" w:rsidR="00540312" w:rsidRPr="0034368B" w:rsidRDefault="00FD308E" w:rsidP="00F520F1">
      <w:pPr>
        <w:spacing w:line="240" w:lineRule="auto"/>
        <w:jc w:val="both"/>
        <w:rPr>
          <w:rFonts w:ascii="Arial" w:hAnsi="Arial" w:cs="Arial"/>
        </w:rPr>
      </w:pPr>
      <w:r w:rsidRPr="0034368B">
        <w:rPr>
          <w:rFonts w:ascii="Arial" w:hAnsi="Arial" w:cs="Arial"/>
        </w:rPr>
        <w:t xml:space="preserve">The chart below displays the number of water samples positive for each organism. </w:t>
      </w:r>
      <w:r w:rsidR="00EC6F63" w:rsidRPr="0034368B">
        <w:rPr>
          <w:rFonts w:ascii="Arial" w:hAnsi="Arial" w:cs="Arial"/>
          <w:i/>
          <w:iCs/>
        </w:rPr>
        <w:t>B</w:t>
      </w:r>
      <w:r w:rsidRPr="0034368B">
        <w:rPr>
          <w:rFonts w:ascii="Arial" w:hAnsi="Arial" w:cs="Arial"/>
          <w:i/>
          <w:iCs/>
        </w:rPr>
        <w:t xml:space="preserve"> ursincola</w:t>
      </w:r>
      <w:r w:rsidRPr="0034368B">
        <w:rPr>
          <w:rFonts w:ascii="Arial" w:hAnsi="Arial" w:cs="Arial"/>
        </w:rPr>
        <w:t xml:space="preserve"> was the </w:t>
      </w:r>
      <w:proofErr w:type="gramStart"/>
      <w:r w:rsidRPr="0034368B">
        <w:rPr>
          <w:rFonts w:ascii="Arial" w:hAnsi="Arial" w:cs="Arial"/>
        </w:rPr>
        <w:t>most commonly isolated</w:t>
      </w:r>
      <w:proofErr w:type="gramEnd"/>
      <w:r w:rsidRPr="0034368B">
        <w:rPr>
          <w:rFonts w:ascii="Arial" w:hAnsi="Arial" w:cs="Arial"/>
        </w:rPr>
        <w:t xml:space="preserve"> Gram negative followed by </w:t>
      </w:r>
      <w:r w:rsidRPr="0034368B">
        <w:rPr>
          <w:rFonts w:ascii="Arial" w:hAnsi="Arial" w:cs="Arial"/>
          <w:iCs/>
        </w:rPr>
        <w:t>Acidovorax spp, S</w:t>
      </w:r>
      <w:r w:rsidR="00EC6F63" w:rsidRPr="0034368B">
        <w:rPr>
          <w:rFonts w:ascii="Arial" w:hAnsi="Arial" w:cs="Arial"/>
          <w:iCs/>
        </w:rPr>
        <w:t>p</w:t>
      </w:r>
      <w:r w:rsidRPr="0034368B">
        <w:rPr>
          <w:rFonts w:ascii="Arial" w:hAnsi="Arial" w:cs="Arial"/>
          <w:iCs/>
        </w:rPr>
        <w:t>hingomonas spp</w:t>
      </w:r>
      <w:r w:rsidRPr="0034368B">
        <w:rPr>
          <w:rFonts w:ascii="Arial" w:hAnsi="Arial" w:cs="Arial"/>
        </w:rPr>
        <w:t xml:space="preserve"> and </w:t>
      </w:r>
      <w:r w:rsidRPr="0034368B">
        <w:rPr>
          <w:rFonts w:ascii="Arial" w:hAnsi="Arial" w:cs="Arial"/>
          <w:iCs/>
        </w:rPr>
        <w:t>Brevunidimonas spp.</w:t>
      </w:r>
      <w:r w:rsidRPr="0034368B">
        <w:rPr>
          <w:rFonts w:ascii="Arial" w:hAnsi="Arial" w:cs="Arial"/>
        </w:rPr>
        <w:t xml:space="preserve"> </w:t>
      </w:r>
    </w:p>
    <w:p w14:paraId="00CCB4CA" w14:textId="77777777" w:rsidR="00F520F1" w:rsidRPr="0034368B" w:rsidRDefault="00F520F1" w:rsidP="00F520F1">
      <w:pPr>
        <w:spacing w:line="240" w:lineRule="auto"/>
        <w:jc w:val="both"/>
        <w:rPr>
          <w:rFonts w:ascii="Arial" w:hAnsi="Arial" w:cs="Arial"/>
        </w:rPr>
      </w:pPr>
    </w:p>
    <w:p w14:paraId="27340DE7" w14:textId="7D96628D" w:rsidR="00540312" w:rsidRPr="0034368B" w:rsidRDefault="00540312" w:rsidP="00F520F1">
      <w:pPr>
        <w:spacing w:line="240" w:lineRule="auto"/>
        <w:jc w:val="both"/>
        <w:rPr>
          <w:rFonts w:ascii="Arial" w:hAnsi="Arial" w:cs="Arial"/>
        </w:rPr>
      </w:pPr>
      <w:r w:rsidRPr="0034368B">
        <w:rPr>
          <w:rFonts w:ascii="Arial" w:hAnsi="Arial" w:cs="Arial"/>
          <w:noProof/>
          <w:lang w:eastAsia="en-GB"/>
        </w:rPr>
        <w:drawing>
          <wp:inline distT="0" distB="0" distL="0" distR="0" wp14:anchorId="0D4FC28C" wp14:editId="6528A831">
            <wp:extent cx="5083175" cy="2540000"/>
            <wp:effectExtent l="0" t="0" r="3175" b="12700"/>
            <wp:docPr id="5" name="Chart 5" descr="Table showing the total number of water samples positive for each organism">
              <a:extLst xmlns:a="http://schemas.openxmlformats.org/drawingml/2006/main">
                <a:ext uri="{FF2B5EF4-FFF2-40B4-BE49-F238E27FC236}">
                  <a16:creationId xmlns:a16="http://schemas.microsoft.com/office/drawing/2014/main" id="{E9CD4532-A1F1-4CE2-BF80-F6138E906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81AABB" w14:textId="77777777" w:rsidR="00E82E40" w:rsidRPr="0034368B" w:rsidRDefault="00E82E40" w:rsidP="00F520F1">
      <w:pPr>
        <w:spacing w:line="240" w:lineRule="auto"/>
        <w:jc w:val="both"/>
        <w:rPr>
          <w:rFonts w:ascii="Arial" w:hAnsi="Arial" w:cs="Arial"/>
          <w:b/>
          <w:bCs/>
        </w:rPr>
      </w:pPr>
    </w:p>
    <w:p w14:paraId="3A3667F5" w14:textId="0648F46F" w:rsidR="003357E0" w:rsidRPr="0034368B" w:rsidRDefault="002041C2" w:rsidP="00F520F1">
      <w:pPr>
        <w:spacing w:line="240" w:lineRule="auto"/>
        <w:jc w:val="both"/>
        <w:rPr>
          <w:rFonts w:ascii="Arial" w:hAnsi="Arial" w:cs="Arial"/>
          <w:b/>
          <w:bCs/>
        </w:rPr>
      </w:pPr>
      <w:r w:rsidRPr="0034368B">
        <w:rPr>
          <w:rFonts w:ascii="Arial" w:hAnsi="Arial" w:cs="Arial"/>
          <w:b/>
          <w:bCs/>
        </w:rPr>
        <w:t xml:space="preserve">Discussion </w:t>
      </w:r>
    </w:p>
    <w:p w14:paraId="6E54DFC7" w14:textId="6154DBF9" w:rsidR="005A2E0D" w:rsidRPr="0034368B" w:rsidRDefault="005A2E0D" w:rsidP="00F520F1">
      <w:pPr>
        <w:spacing w:line="240" w:lineRule="auto"/>
        <w:jc w:val="both"/>
        <w:rPr>
          <w:rFonts w:ascii="Arial" w:hAnsi="Arial" w:cs="Arial"/>
        </w:rPr>
      </w:pPr>
      <w:r w:rsidRPr="0034368B">
        <w:rPr>
          <w:rFonts w:ascii="Arial" w:hAnsi="Arial" w:cs="Arial"/>
        </w:rPr>
        <w:t xml:space="preserve">Hospital water systems are not sterile and will contain micro-organisms which are of minimal consequence to </w:t>
      </w:r>
      <w:proofErr w:type="gramStart"/>
      <w:r w:rsidRPr="0034368B">
        <w:rPr>
          <w:rFonts w:ascii="Arial" w:hAnsi="Arial" w:cs="Arial"/>
        </w:rPr>
        <w:t>the majority of</w:t>
      </w:r>
      <w:proofErr w:type="gramEnd"/>
      <w:r w:rsidRPr="0034368B">
        <w:rPr>
          <w:rFonts w:ascii="Arial" w:hAnsi="Arial" w:cs="Arial"/>
        </w:rPr>
        <w:t xml:space="preserve"> </w:t>
      </w:r>
      <w:r w:rsidR="00493159" w:rsidRPr="0034368B">
        <w:rPr>
          <w:rFonts w:ascii="Arial" w:hAnsi="Arial" w:cs="Arial"/>
        </w:rPr>
        <w:t>patients</w:t>
      </w:r>
      <w:r w:rsidR="0091163A" w:rsidRPr="0034368B">
        <w:rPr>
          <w:rFonts w:ascii="Arial" w:hAnsi="Arial" w:cs="Arial"/>
        </w:rPr>
        <w:t xml:space="preserve">, provided the water systems are maintained and used correctly. </w:t>
      </w:r>
      <w:r w:rsidR="00192A18" w:rsidRPr="0034368B">
        <w:rPr>
          <w:rFonts w:ascii="Arial" w:hAnsi="Arial" w:cs="Arial"/>
        </w:rPr>
        <w:t>Th</w:t>
      </w:r>
      <w:r w:rsidR="0091163A" w:rsidRPr="0034368B">
        <w:rPr>
          <w:rFonts w:ascii="Arial" w:hAnsi="Arial" w:cs="Arial"/>
        </w:rPr>
        <w:t xml:space="preserve">at hospital water systems are not sterile </w:t>
      </w:r>
      <w:r w:rsidR="00192A18" w:rsidRPr="0034368B">
        <w:rPr>
          <w:rFonts w:ascii="Arial" w:hAnsi="Arial" w:cs="Arial"/>
        </w:rPr>
        <w:t>supported by our findings in that all hospitals had evidence of opportunistic premise plumbing pathogens</w:t>
      </w:r>
      <w:proofErr w:type="gramStart"/>
      <w:r w:rsidR="00192A18" w:rsidRPr="0034368B">
        <w:rPr>
          <w:rFonts w:ascii="Arial" w:hAnsi="Arial" w:cs="Arial"/>
        </w:rPr>
        <w:t xml:space="preserve">. </w:t>
      </w:r>
      <w:r w:rsidRPr="0034368B">
        <w:rPr>
          <w:rFonts w:ascii="Arial" w:hAnsi="Arial" w:cs="Arial"/>
        </w:rPr>
        <w:t xml:space="preserve"> </w:t>
      </w:r>
      <w:proofErr w:type="gramEnd"/>
      <w:r w:rsidR="00FE0620" w:rsidRPr="0034368B">
        <w:rPr>
          <w:rFonts w:ascii="Arial" w:hAnsi="Arial" w:cs="Arial"/>
        </w:rPr>
        <w:t>I</w:t>
      </w:r>
      <w:r w:rsidRPr="0034368B">
        <w:rPr>
          <w:rFonts w:ascii="Arial" w:hAnsi="Arial" w:cs="Arial"/>
        </w:rPr>
        <w:t xml:space="preserve">t is important that levels of micro-organisms </w:t>
      </w:r>
      <w:proofErr w:type="gramStart"/>
      <w:r w:rsidRPr="0034368B">
        <w:rPr>
          <w:rFonts w:ascii="Arial" w:hAnsi="Arial" w:cs="Arial"/>
        </w:rPr>
        <w:t>are kept</w:t>
      </w:r>
      <w:proofErr w:type="gramEnd"/>
      <w:r w:rsidRPr="0034368B">
        <w:rPr>
          <w:rFonts w:ascii="Arial" w:hAnsi="Arial" w:cs="Arial"/>
        </w:rPr>
        <w:t xml:space="preserve"> safe and </w:t>
      </w:r>
      <w:r w:rsidR="00DE1632" w:rsidRPr="0034368B">
        <w:rPr>
          <w:rFonts w:ascii="Arial" w:hAnsi="Arial" w:cs="Arial"/>
        </w:rPr>
        <w:t>that water</w:t>
      </w:r>
      <w:r w:rsidR="00FE0620" w:rsidRPr="0034368B">
        <w:rPr>
          <w:rFonts w:ascii="Arial" w:hAnsi="Arial" w:cs="Arial"/>
        </w:rPr>
        <w:t xml:space="preserve"> systems do not promote biofilm formation and proliferation of organisms. T</w:t>
      </w:r>
      <w:r w:rsidRPr="0034368B">
        <w:rPr>
          <w:rFonts w:ascii="Arial" w:hAnsi="Arial" w:cs="Arial"/>
        </w:rPr>
        <w:t xml:space="preserve">esting and additional precautions </w:t>
      </w:r>
      <w:proofErr w:type="gramStart"/>
      <w:r w:rsidRPr="0034368B">
        <w:rPr>
          <w:rFonts w:ascii="Arial" w:hAnsi="Arial" w:cs="Arial"/>
        </w:rPr>
        <w:t>are implemented</w:t>
      </w:r>
      <w:proofErr w:type="gramEnd"/>
      <w:r w:rsidRPr="0034368B">
        <w:rPr>
          <w:rFonts w:ascii="Arial" w:hAnsi="Arial" w:cs="Arial"/>
        </w:rPr>
        <w:t xml:space="preserve"> to prevent infections in patients who are immunosuppressed and more susceptible to waterborne infections. Patient groups most at risk are those with haematological mali</w:t>
      </w:r>
      <w:r w:rsidR="008649DB" w:rsidRPr="0034368B">
        <w:rPr>
          <w:rFonts w:ascii="Arial" w:hAnsi="Arial" w:cs="Arial"/>
        </w:rPr>
        <w:t xml:space="preserve">gnancies, transplant patients, </w:t>
      </w:r>
      <w:r w:rsidRPr="0034368B">
        <w:rPr>
          <w:rFonts w:ascii="Arial" w:hAnsi="Arial" w:cs="Arial"/>
        </w:rPr>
        <w:t>those nursed in intensive care and burns units</w:t>
      </w:r>
      <w:r w:rsidR="00B72EE2" w:rsidRPr="0034368B">
        <w:rPr>
          <w:rFonts w:ascii="Arial" w:hAnsi="Arial" w:cs="Arial"/>
        </w:rPr>
        <w:t xml:space="preserve"> and patients with indwelling long lines.</w:t>
      </w:r>
    </w:p>
    <w:p w14:paraId="7B11A0DB" w14:textId="0F87B913" w:rsidR="005A2E0D" w:rsidRPr="0034368B" w:rsidRDefault="005A2E0D" w:rsidP="00F520F1">
      <w:pPr>
        <w:spacing w:line="240" w:lineRule="auto"/>
        <w:jc w:val="both"/>
        <w:rPr>
          <w:rFonts w:ascii="Arial" w:hAnsi="Arial" w:cs="Arial"/>
          <w:b/>
          <w:bCs/>
        </w:rPr>
      </w:pPr>
      <w:r w:rsidRPr="0034368B">
        <w:rPr>
          <w:rFonts w:ascii="Arial" w:hAnsi="Arial" w:cs="Arial"/>
        </w:rPr>
        <w:t xml:space="preserve">Hospital outbreaks of water borne pathogens </w:t>
      </w:r>
      <w:proofErr w:type="gramStart"/>
      <w:r w:rsidRPr="0034368B">
        <w:rPr>
          <w:rFonts w:ascii="Arial" w:hAnsi="Arial" w:cs="Arial"/>
        </w:rPr>
        <w:t>are well described</w:t>
      </w:r>
      <w:proofErr w:type="gramEnd"/>
      <w:r w:rsidRPr="0034368B">
        <w:rPr>
          <w:rFonts w:ascii="Arial" w:hAnsi="Arial" w:cs="Arial"/>
        </w:rPr>
        <w:t xml:space="preserve">. Causative pathogens include Legionella spp, Pseudomonas spp., </w:t>
      </w:r>
      <w:r w:rsidR="00DE1632" w:rsidRPr="0034368B">
        <w:rPr>
          <w:rFonts w:ascii="Arial" w:hAnsi="Arial" w:cs="Arial"/>
        </w:rPr>
        <w:t>and other</w:t>
      </w:r>
      <w:r w:rsidRPr="0034368B">
        <w:rPr>
          <w:rFonts w:ascii="Arial" w:hAnsi="Arial" w:cs="Arial"/>
        </w:rPr>
        <w:t xml:space="preserve"> </w:t>
      </w:r>
      <w:proofErr w:type="gramStart"/>
      <w:r w:rsidRPr="0034368B">
        <w:rPr>
          <w:rFonts w:ascii="Arial" w:hAnsi="Arial" w:cs="Arial"/>
        </w:rPr>
        <w:t>Gram negative</w:t>
      </w:r>
      <w:proofErr w:type="gramEnd"/>
      <w:r w:rsidRPr="0034368B">
        <w:rPr>
          <w:rFonts w:ascii="Arial" w:hAnsi="Arial" w:cs="Arial"/>
        </w:rPr>
        <w:t xml:space="preserve"> bacteria such as </w:t>
      </w:r>
      <w:r w:rsidRPr="0034368B">
        <w:rPr>
          <w:rFonts w:ascii="Arial" w:hAnsi="Arial" w:cs="Arial"/>
          <w:i/>
          <w:iCs/>
        </w:rPr>
        <w:t>S. maltophilia</w:t>
      </w:r>
      <w:r w:rsidRPr="0034368B">
        <w:rPr>
          <w:rFonts w:ascii="Arial" w:hAnsi="Arial" w:cs="Arial"/>
        </w:rPr>
        <w:t>, atypical mycobacteria and fungi</w:t>
      </w:r>
      <w:r w:rsidR="00DB3781" w:rsidRPr="0034368B">
        <w:rPr>
          <w:rFonts w:ascii="Arial" w:hAnsi="Arial" w:cs="Arial"/>
        </w:rPr>
        <w:t>.</w:t>
      </w:r>
    </w:p>
    <w:p w14:paraId="21F4B687" w14:textId="03DF7796" w:rsidR="00170015" w:rsidRPr="0034368B" w:rsidRDefault="00170015" w:rsidP="00F520F1">
      <w:pPr>
        <w:spacing w:line="240" w:lineRule="auto"/>
        <w:jc w:val="both"/>
        <w:rPr>
          <w:rFonts w:ascii="Arial" w:hAnsi="Arial" w:cs="Arial"/>
        </w:rPr>
      </w:pPr>
      <w:r w:rsidRPr="0034368B">
        <w:rPr>
          <w:rFonts w:ascii="Arial" w:hAnsi="Arial" w:cs="Arial"/>
          <w:iCs/>
        </w:rPr>
        <w:t xml:space="preserve"> Cupriavidus spp</w:t>
      </w:r>
      <w:r w:rsidRPr="0034368B">
        <w:rPr>
          <w:rFonts w:ascii="Arial" w:hAnsi="Arial" w:cs="Arial"/>
        </w:rPr>
        <w:t xml:space="preserve"> are ubiquitous in the environment, and the organism is found in soil, </w:t>
      </w:r>
      <w:proofErr w:type="gramStart"/>
      <w:r w:rsidRPr="0034368B">
        <w:rPr>
          <w:rFonts w:ascii="Arial" w:hAnsi="Arial" w:cs="Arial"/>
        </w:rPr>
        <w:t>water</w:t>
      </w:r>
      <w:proofErr w:type="gramEnd"/>
      <w:r w:rsidRPr="0034368B">
        <w:rPr>
          <w:rFonts w:ascii="Arial" w:hAnsi="Arial" w:cs="Arial"/>
        </w:rPr>
        <w:t xml:space="preserve"> and plants.</w:t>
      </w:r>
      <w:r w:rsidR="00093ABA" w:rsidRPr="0034368B">
        <w:rPr>
          <w:rFonts w:ascii="Arial" w:hAnsi="Arial" w:cs="Arial"/>
          <w:vertAlign w:val="superscript"/>
        </w:rPr>
        <w:t>5</w:t>
      </w:r>
      <w:r w:rsidRPr="0034368B">
        <w:rPr>
          <w:rFonts w:ascii="Arial" w:hAnsi="Arial" w:cs="Arial"/>
        </w:rPr>
        <w:t xml:space="preserve"> </w:t>
      </w:r>
      <w:r w:rsidR="00C15A74" w:rsidRPr="0034368B">
        <w:rPr>
          <w:rFonts w:ascii="Arial" w:hAnsi="Arial" w:cs="Arial"/>
        </w:rPr>
        <w:t>Cupriavidus</w:t>
      </w:r>
      <w:r w:rsidRPr="0034368B">
        <w:rPr>
          <w:rFonts w:ascii="Arial" w:hAnsi="Arial" w:cs="Arial"/>
        </w:rPr>
        <w:t xml:space="preserve"> was formerly described as Ralstonia a species of proteobacteria. It is an aerobic Gram-negative motile bacterium which is catalase and oxidase positive. Typical colonies are round</w:t>
      </w:r>
      <w:r w:rsidR="00E5040A" w:rsidRPr="0034368B">
        <w:rPr>
          <w:rFonts w:ascii="Arial" w:hAnsi="Arial" w:cs="Arial"/>
        </w:rPr>
        <w:t>,</w:t>
      </w:r>
      <w:r w:rsidRPr="0034368B">
        <w:rPr>
          <w:rFonts w:ascii="Arial" w:hAnsi="Arial" w:cs="Arial"/>
        </w:rPr>
        <w:t xml:space="preserve"> </w:t>
      </w:r>
      <w:proofErr w:type="gramStart"/>
      <w:r w:rsidRPr="0034368B">
        <w:rPr>
          <w:rFonts w:ascii="Arial" w:hAnsi="Arial" w:cs="Arial"/>
        </w:rPr>
        <w:t>smooth</w:t>
      </w:r>
      <w:proofErr w:type="gramEnd"/>
      <w:r w:rsidRPr="0034368B">
        <w:rPr>
          <w:rFonts w:ascii="Arial" w:hAnsi="Arial" w:cs="Arial"/>
        </w:rPr>
        <w:t xml:space="preserve"> and non-pigmented.</w:t>
      </w:r>
      <w:r w:rsidR="00093ABA" w:rsidRPr="0034368B">
        <w:rPr>
          <w:rFonts w:ascii="Arial" w:hAnsi="Arial" w:cs="Arial"/>
          <w:vertAlign w:val="superscript"/>
        </w:rPr>
        <w:t>5</w:t>
      </w:r>
      <w:r w:rsidRPr="0034368B">
        <w:rPr>
          <w:rFonts w:ascii="Arial" w:hAnsi="Arial" w:cs="Arial"/>
        </w:rPr>
        <w:t xml:space="preserve"> It is nutritionally versatile and can tolerate harsh environments having been found in the international space station potable water supply during pre-consumption testing. </w:t>
      </w:r>
      <w:r w:rsidR="00093ABA" w:rsidRPr="0034368B">
        <w:rPr>
          <w:rFonts w:ascii="Arial" w:hAnsi="Arial" w:cs="Arial"/>
          <w:vertAlign w:val="superscript"/>
        </w:rPr>
        <w:t>6</w:t>
      </w:r>
      <w:r w:rsidRPr="0034368B">
        <w:rPr>
          <w:rFonts w:ascii="Arial" w:hAnsi="Arial" w:cs="Arial"/>
        </w:rPr>
        <w:t xml:space="preserve"> </w:t>
      </w:r>
    </w:p>
    <w:p w14:paraId="4E3528B1" w14:textId="7EFF2EEB" w:rsidR="006016E4" w:rsidRPr="0034368B" w:rsidRDefault="00170015" w:rsidP="00F520F1">
      <w:pPr>
        <w:spacing w:line="240" w:lineRule="auto"/>
        <w:jc w:val="both"/>
        <w:rPr>
          <w:rFonts w:ascii="Arial" w:hAnsi="Arial" w:cs="Arial"/>
          <w:bCs/>
        </w:rPr>
      </w:pPr>
      <w:r w:rsidRPr="0034368B">
        <w:rPr>
          <w:rFonts w:ascii="Arial" w:hAnsi="Arial" w:cs="Arial"/>
          <w:i/>
          <w:iCs/>
        </w:rPr>
        <w:t>C. pauculus</w:t>
      </w:r>
      <w:r w:rsidRPr="0034368B">
        <w:rPr>
          <w:rFonts w:ascii="Arial" w:hAnsi="Arial" w:cs="Arial"/>
        </w:rPr>
        <w:t xml:space="preserve"> is a rare clinical pathogen, published case reports describe sepsis, abscesses, tenosynovitis, osteomyelitis, </w:t>
      </w:r>
      <w:proofErr w:type="gramStart"/>
      <w:r w:rsidRPr="0034368B">
        <w:rPr>
          <w:rFonts w:ascii="Arial" w:hAnsi="Arial" w:cs="Arial"/>
        </w:rPr>
        <w:t>pneumonia</w:t>
      </w:r>
      <w:proofErr w:type="gramEnd"/>
      <w:r w:rsidRPr="0034368B">
        <w:rPr>
          <w:rFonts w:ascii="Arial" w:hAnsi="Arial" w:cs="Arial"/>
        </w:rPr>
        <w:t xml:space="preserve"> and </w:t>
      </w:r>
      <w:r w:rsidR="00493159" w:rsidRPr="0034368B">
        <w:rPr>
          <w:rFonts w:ascii="Arial" w:hAnsi="Arial" w:cs="Arial"/>
        </w:rPr>
        <w:t>peritonitis</w:t>
      </w:r>
      <w:r w:rsidRPr="0034368B">
        <w:rPr>
          <w:rFonts w:ascii="Arial" w:hAnsi="Arial" w:cs="Arial"/>
        </w:rPr>
        <w:t xml:space="preserve">. </w:t>
      </w:r>
      <w:r w:rsidR="00093ABA" w:rsidRPr="0034368B">
        <w:rPr>
          <w:rFonts w:ascii="Arial" w:hAnsi="Arial" w:cs="Arial"/>
          <w:vertAlign w:val="superscript"/>
        </w:rPr>
        <w:t>7</w:t>
      </w:r>
      <w:r w:rsidR="00093ABA" w:rsidRPr="0034368B">
        <w:rPr>
          <w:rFonts w:ascii="Arial" w:hAnsi="Arial" w:cs="Arial"/>
        </w:rPr>
        <w:t xml:space="preserve"> </w:t>
      </w:r>
      <w:r w:rsidRPr="0034368B">
        <w:rPr>
          <w:rFonts w:ascii="Arial" w:hAnsi="Arial" w:cs="Arial"/>
        </w:rPr>
        <w:t xml:space="preserve">Contaminated water sources such as hydro pools, ECMO and bottled water have </w:t>
      </w:r>
      <w:proofErr w:type="gramStart"/>
      <w:r w:rsidRPr="0034368B">
        <w:rPr>
          <w:rFonts w:ascii="Arial" w:hAnsi="Arial" w:cs="Arial"/>
        </w:rPr>
        <w:t>been reported</w:t>
      </w:r>
      <w:proofErr w:type="gramEnd"/>
      <w:r w:rsidRPr="0034368B">
        <w:rPr>
          <w:rFonts w:ascii="Arial" w:hAnsi="Arial" w:cs="Arial"/>
        </w:rPr>
        <w:t xml:space="preserve">. One study reported a </w:t>
      </w:r>
      <w:r w:rsidR="009258B9" w:rsidRPr="0034368B">
        <w:rPr>
          <w:rFonts w:ascii="Arial" w:hAnsi="Arial" w:cs="Arial"/>
        </w:rPr>
        <w:t>pseudo-outbreak</w:t>
      </w:r>
      <w:r w:rsidRPr="0034368B">
        <w:rPr>
          <w:rFonts w:ascii="Arial" w:hAnsi="Arial" w:cs="Arial"/>
        </w:rPr>
        <w:t xml:space="preserve"> involving 27 patient samples which tested positive for </w:t>
      </w:r>
      <w:r w:rsidRPr="0034368B">
        <w:rPr>
          <w:rFonts w:ascii="Arial" w:hAnsi="Arial" w:cs="Arial"/>
          <w:i/>
          <w:iCs/>
        </w:rPr>
        <w:t>C. pauculus</w:t>
      </w:r>
      <w:r w:rsidRPr="0034368B">
        <w:rPr>
          <w:rFonts w:ascii="Arial" w:hAnsi="Arial" w:cs="Arial"/>
        </w:rPr>
        <w:t xml:space="preserve"> due to </w:t>
      </w:r>
      <w:r w:rsidRPr="0034368B">
        <w:rPr>
          <w:rFonts w:ascii="Arial" w:hAnsi="Arial" w:cs="Arial"/>
        </w:rPr>
        <w:lastRenderedPageBreak/>
        <w:t>contaminated swabs being rinsed in tap water in an outpatient clinic.</w:t>
      </w:r>
      <w:r w:rsidR="006D4F31" w:rsidRPr="0034368B">
        <w:rPr>
          <w:rFonts w:ascii="Arial" w:hAnsi="Arial" w:cs="Arial"/>
          <w:vertAlign w:val="superscript"/>
        </w:rPr>
        <w:t>5</w:t>
      </w:r>
      <w:r w:rsidR="00AA182C" w:rsidRPr="0034368B">
        <w:rPr>
          <w:rFonts w:ascii="Arial" w:hAnsi="Arial" w:cs="Arial"/>
        </w:rPr>
        <w:t xml:space="preserve"> </w:t>
      </w:r>
      <w:r w:rsidRPr="0034368B">
        <w:rPr>
          <w:rFonts w:ascii="Arial" w:hAnsi="Arial" w:cs="Arial"/>
          <w:vertAlign w:val="superscript"/>
        </w:rPr>
        <w:t xml:space="preserve"> </w:t>
      </w:r>
      <w:r w:rsidRPr="0034368B">
        <w:rPr>
          <w:rFonts w:ascii="Arial" w:hAnsi="Arial" w:cs="Arial"/>
        </w:rPr>
        <w:t xml:space="preserve">In a new build Glasgow hospital, cases of bacteraemia in paediatric haemato-oncology patients with </w:t>
      </w:r>
      <w:r w:rsidRPr="0034368B">
        <w:rPr>
          <w:rFonts w:ascii="Arial" w:hAnsi="Arial" w:cs="Arial"/>
          <w:i/>
          <w:iCs/>
        </w:rPr>
        <w:t>C</w:t>
      </w:r>
      <w:r w:rsidR="00C15A74" w:rsidRPr="0034368B">
        <w:rPr>
          <w:rFonts w:ascii="Arial" w:hAnsi="Arial" w:cs="Arial"/>
          <w:i/>
          <w:iCs/>
        </w:rPr>
        <w:t>.</w:t>
      </w:r>
      <w:r w:rsidRPr="0034368B">
        <w:rPr>
          <w:rFonts w:ascii="Arial" w:hAnsi="Arial" w:cs="Arial"/>
          <w:i/>
          <w:iCs/>
        </w:rPr>
        <w:t xml:space="preserve"> pauculus</w:t>
      </w:r>
      <w:r w:rsidRPr="0034368B">
        <w:rPr>
          <w:rFonts w:ascii="Arial" w:hAnsi="Arial" w:cs="Arial"/>
        </w:rPr>
        <w:t xml:space="preserve"> and other </w:t>
      </w:r>
      <w:r w:rsidR="009258B9" w:rsidRPr="0034368B">
        <w:rPr>
          <w:rFonts w:ascii="Arial" w:hAnsi="Arial" w:cs="Arial"/>
        </w:rPr>
        <w:t>Gram-negative</w:t>
      </w:r>
      <w:r w:rsidRPr="0034368B">
        <w:rPr>
          <w:rFonts w:ascii="Arial" w:hAnsi="Arial" w:cs="Arial"/>
        </w:rPr>
        <w:t xml:space="preserve"> organisms were associated with a contaminated water </w:t>
      </w:r>
      <w:r w:rsidR="009258B9" w:rsidRPr="0034368B">
        <w:rPr>
          <w:rFonts w:ascii="Arial" w:hAnsi="Arial" w:cs="Arial"/>
        </w:rPr>
        <w:t>supply.</w:t>
      </w:r>
      <w:r w:rsidR="00C1737C" w:rsidRPr="0034368B">
        <w:rPr>
          <w:rFonts w:ascii="Arial" w:hAnsi="Arial" w:cs="Arial"/>
          <w:vertAlign w:val="superscript"/>
        </w:rPr>
        <w:t>3</w:t>
      </w:r>
      <w:r w:rsidRPr="0034368B">
        <w:rPr>
          <w:rFonts w:ascii="Arial" w:hAnsi="Arial" w:cs="Arial"/>
        </w:rPr>
        <w:t xml:space="preserve"> </w:t>
      </w:r>
      <w:r w:rsidRPr="0034368B">
        <w:rPr>
          <w:rFonts w:ascii="Arial" w:hAnsi="Arial" w:cs="Arial"/>
          <w:bCs/>
        </w:rPr>
        <w:t>98 outlets were tested from the haemato-oncology unit with 75 of these testing positive</w:t>
      </w:r>
      <w:r w:rsidR="006D0DC6" w:rsidRPr="0034368B">
        <w:rPr>
          <w:rFonts w:ascii="Arial" w:hAnsi="Arial" w:cs="Arial"/>
          <w:bCs/>
        </w:rPr>
        <w:t xml:space="preserve"> for </w:t>
      </w:r>
      <w:r w:rsidRPr="0034368B">
        <w:rPr>
          <w:rFonts w:ascii="Arial" w:hAnsi="Arial" w:cs="Arial"/>
          <w:bCs/>
          <w:i/>
          <w:iCs/>
        </w:rPr>
        <w:t>C</w:t>
      </w:r>
      <w:r w:rsidR="00C15A74" w:rsidRPr="0034368B">
        <w:rPr>
          <w:rFonts w:ascii="Arial" w:hAnsi="Arial" w:cs="Arial"/>
          <w:bCs/>
          <w:i/>
          <w:iCs/>
        </w:rPr>
        <w:t xml:space="preserve">. </w:t>
      </w:r>
      <w:r w:rsidRPr="0034368B">
        <w:rPr>
          <w:rFonts w:ascii="Arial" w:hAnsi="Arial" w:cs="Arial"/>
          <w:bCs/>
          <w:i/>
          <w:iCs/>
        </w:rPr>
        <w:t>pauculus</w:t>
      </w:r>
      <w:r w:rsidRPr="0034368B">
        <w:rPr>
          <w:rFonts w:ascii="Arial" w:hAnsi="Arial" w:cs="Arial"/>
          <w:bCs/>
        </w:rPr>
        <w:t xml:space="preserve"> (76.5%)</w:t>
      </w:r>
      <w:r w:rsidR="00DB3781" w:rsidRPr="0034368B">
        <w:rPr>
          <w:rFonts w:ascii="Arial" w:hAnsi="Arial" w:cs="Arial"/>
          <w:bCs/>
        </w:rPr>
        <w:t>.</w:t>
      </w:r>
      <w:r w:rsidRPr="0034368B">
        <w:rPr>
          <w:rFonts w:ascii="Arial" w:hAnsi="Arial" w:cs="Arial"/>
          <w:bCs/>
        </w:rPr>
        <w:t xml:space="preserve"> </w:t>
      </w:r>
      <w:proofErr w:type="gramStart"/>
      <w:r w:rsidRPr="0034368B">
        <w:rPr>
          <w:rFonts w:ascii="Arial" w:hAnsi="Arial" w:cs="Arial"/>
          <w:bCs/>
        </w:rPr>
        <w:t>37</w:t>
      </w:r>
      <w:proofErr w:type="gramEnd"/>
      <w:r w:rsidRPr="0034368B">
        <w:rPr>
          <w:rFonts w:ascii="Arial" w:hAnsi="Arial" w:cs="Arial"/>
          <w:bCs/>
        </w:rPr>
        <w:t xml:space="preserve"> of the 75 had counts in excess of 100 cfu/100ml (49%).</w:t>
      </w:r>
      <w:r w:rsidR="00C1737C" w:rsidRPr="0034368B">
        <w:rPr>
          <w:rFonts w:ascii="Arial" w:hAnsi="Arial" w:cs="Arial"/>
          <w:bCs/>
        </w:rPr>
        <w:t xml:space="preserve"> </w:t>
      </w:r>
      <w:r w:rsidR="00C1737C" w:rsidRPr="0034368B">
        <w:rPr>
          <w:rFonts w:ascii="Arial" w:hAnsi="Arial" w:cs="Arial"/>
          <w:bCs/>
          <w:vertAlign w:val="superscript"/>
        </w:rPr>
        <w:t>3</w:t>
      </w:r>
      <w:r w:rsidRPr="0034368B">
        <w:rPr>
          <w:rFonts w:ascii="Arial" w:hAnsi="Arial" w:cs="Arial"/>
          <w:bCs/>
        </w:rPr>
        <w:t xml:space="preserve"> Contamination was systemic with outlets testing positive in wards throughout the </w:t>
      </w:r>
      <w:r w:rsidR="00493159" w:rsidRPr="0034368B">
        <w:rPr>
          <w:rFonts w:ascii="Arial" w:hAnsi="Arial" w:cs="Arial"/>
          <w:bCs/>
        </w:rPr>
        <w:t>children’s</w:t>
      </w:r>
      <w:r w:rsidRPr="0034368B">
        <w:rPr>
          <w:rFonts w:ascii="Arial" w:hAnsi="Arial" w:cs="Arial"/>
          <w:bCs/>
        </w:rPr>
        <w:t xml:space="preserve"> and adult </w:t>
      </w:r>
      <w:r w:rsidR="00493159" w:rsidRPr="0034368B">
        <w:rPr>
          <w:rFonts w:ascii="Arial" w:hAnsi="Arial" w:cs="Arial"/>
          <w:bCs/>
        </w:rPr>
        <w:t>hospitals.</w:t>
      </w:r>
      <w:r w:rsidR="007614AA" w:rsidRPr="0034368B">
        <w:rPr>
          <w:rFonts w:ascii="Arial" w:hAnsi="Arial" w:cs="Arial"/>
          <w:bCs/>
        </w:rPr>
        <w:t xml:space="preserve"> </w:t>
      </w:r>
      <w:r w:rsidR="006D0DC6" w:rsidRPr="0034368B">
        <w:rPr>
          <w:rFonts w:ascii="Arial" w:hAnsi="Arial" w:cs="Arial"/>
          <w:bCs/>
        </w:rPr>
        <w:t>T</w:t>
      </w:r>
      <w:r w:rsidR="007614AA" w:rsidRPr="0034368B">
        <w:rPr>
          <w:rFonts w:ascii="Arial" w:hAnsi="Arial" w:cs="Arial"/>
          <w:bCs/>
        </w:rPr>
        <w:t xml:space="preserve">he organism was detected further back within the water system </w:t>
      </w:r>
      <w:r w:rsidR="000D58EE" w:rsidRPr="0034368B">
        <w:rPr>
          <w:rFonts w:ascii="Arial" w:hAnsi="Arial" w:cs="Arial"/>
          <w:bCs/>
        </w:rPr>
        <w:t>with pre</w:t>
      </w:r>
      <w:r w:rsidR="006D0DC6" w:rsidRPr="0034368B">
        <w:rPr>
          <w:rFonts w:ascii="Arial" w:hAnsi="Arial" w:cs="Arial"/>
          <w:bCs/>
        </w:rPr>
        <w:t xml:space="preserve"> and post filtration </w:t>
      </w:r>
      <w:r w:rsidR="007614AA" w:rsidRPr="0034368B">
        <w:rPr>
          <w:rFonts w:ascii="Arial" w:hAnsi="Arial" w:cs="Arial"/>
          <w:bCs/>
        </w:rPr>
        <w:t>storage tanks, risers and expansion vessels also testing positive for Cupriavidus and other OPPPs</w:t>
      </w:r>
      <w:proofErr w:type="gramStart"/>
      <w:r w:rsidR="007614AA" w:rsidRPr="0034368B">
        <w:rPr>
          <w:rFonts w:ascii="Arial" w:hAnsi="Arial" w:cs="Arial"/>
          <w:bCs/>
        </w:rPr>
        <w:t>.</w:t>
      </w:r>
      <w:r w:rsidR="006016E4" w:rsidRPr="0034368B">
        <w:rPr>
          <w:rFonts w:ascii="Arial" w:hAnsi="Arial" w:cs="Arial"/>
          <w:bCs/>
        </w:rPr>
        <w:t xml:space="preserve"> </w:t>
      </w:r>
      <w:r w:rsidR="00C1737C" w:rsidRPr="0034368B">
        <w:rPr>
          <w:rFonts w:ascii="Arial" w:hAnsi="Arial" w:cs="Arial"/>
          <w:bCs/>
        </w:rPr>
        <w:t xml:space="preserve"> </w:t>
      </w:r>
      <w:proofErr w:type="gramEnd"/>
      <w:r w:rsidR="00C1737C" w:rsidRPr="0034368B">
        <w:rPr>
          <w:rFonts w:ascii="Arial" w:hAnsi="Arial" w:cs="Arial"/>
          <w:bCs/>
          <w:vertAlign w:val="superscript"/>
        </w:rPr>
        <w:t>3</w:t>
      </w:r>
      <w:r w:rsidR="00124B45" w:rsidRPr="0034368B">
        <w:rPr>
          <w:rFonts w:ascii="Arial" w:hAnsi="Arial" w:cs="Arial"/>
          <w:bCs/>
          <w:vertAlign w:val="superscript"/>
        </w:rPr>
        <w:t xml:space="preserve"> </w:t>
      </w:r>
      <w:r w:rsidR="006016E4" w:rsidRPr="0034368B">
        <w:rPr>
          <w:rFonts w:ascii="Arial" w:hAnsi="Arial" w:cs="Arial"/>
          <w:bCs/>
        </w:rPr>
        <w:t xml:space="preserve">No Cupriavidus </w:t>
      </w:r>
      <w:proofErr w:type="gramStart"/>
      <w:r w:rsidR="006016E4" w:rsidRPr="0034368B">
        <w:rPr>
          <w:rFonts w:ascii="Arial" w:hAnsi="Arial" w:cs="Arial"/>
          <w:bCs/>
        </w:rPr>
        <w:t>was detected</w:t>
      </w:r>
      <w:proofErr w:type="gramEnd"/>
      <w:r w:rsidR="006016E4" w:rsidRPr="0034368B">
        <w:rPr>
          <w:rFonts w:ascii="Arial" w:hAnsi="Arial" w:cs="Arial"/>
          <w:bCs/>
        </w:rPr>
        <w:t xml:space="preserve"> in mains water samples. Investigation revealed </w:t>
      </w:r>
      <w:proofErr w:type="gramStart"/>
      <w:r w:rsidR="006016E4" w:rsidRPr="0034368B">
        <w:rPr>
          <w:rFonts w:ascii="Arial" w:hAnsi="Arial" w:cs="Arial"/>
          <w:bCs/>
        </w:rPr>
        <w:t>a number of</w:t>
      </w:r>
      <w:proofErr w:type="gramEnd"/>
      <w:r w:rsidR="006016E4" w:rsidRPr="0034368B">
        <w:rPr>
          <w:rFonts w:ascii="Arial" w:hAnsi="Arial" w:cs="Arial"/>
          <w:bCs/>
        </w:rPr>
        <w:t xml:space="preserve"> risk factors in the hospital water system </w:t>
      </w:r>
      <w:r w:rsidR="00DB3781" w:rsidRPr="0034368B">
        <w:rPr>
          <w:rFonts w:ascii="Arial" w:hAnsi="Arial" w:cs="Arial"/>
          <w:bCs/>
        </w:rPr>
        <w:t xml:space="preserve">and construction commissioning process </w:t>
      </w:r>
      <w:r w:rsidR="0001206F" w:rsidRPr="0034368B">
        <w:rPr>
          <w:rFonts w:ascii="Arial" w:hAnsi="Arial" w:cs="Arial"/>
          <w:bCs/>
        </w:rPr>
        <w:t xml:space="preserve">which predisposed to </w:t>
      </w:r>
      <w:r w:rsidR="00DB3781" w:rsidRPr="0034368B">
        <w:rPr>
          <w:rFonts w:ascii="Arial" w:hAnsi="Arial" w:cs="Arial"/>
          <w:bCs/>
        </w:rPr>
        <w:t>biofilm</w:t>
      </w:r>
      <w:r w:rsidR="0001206F" w:rsidRPr="0034368B">
        <w:rPr>
          <w:rFonts w:ascii="Arial" w:hAnsi="Arial" w:cs="Arial"/>
          <w:bCs/>
        </w:rPr>
        <w:t xml:space="preserve"> formation and </w:t>
      </w:r>
      <w:r w:rsidR="006D0DC6" w:rsidRPr="0034368B">
        <w:rPr>
          <w:rFonts w:ascii="Arial" w:hAnsi="Arial" w:cs="Arial"/>
          <w:bCs/>
        </w:rPr>
        <w:t xml:space="preserve">widespread </w:t>
      </w:r>
      <w:r w:rsidR="0001206F" w:rsidRPr="0034368B">
        <w:rPr>
          <w:rFonts w:ascii="Arial" w:hAnsi="Arial" w:cs="Arial"/>
          <w:bCs/>
        </w:rPr>
        <w:t xml:space="preserve">systemic contamination. </w:t>
      </w:r>
      <w:r w:rsidR="00C1737C" w:rsidRPr="0034368B">
        <w:rPr>
          <w:rFonts w:ascii="Arial" w:hAnsi="Arial" w:cs="Arial"/>
          <w:bCs/>
          <w:vertAlign w:val="superscript"/>
        </w:rPr>
        <w:t>3,</w:t>
      </w:r>
      <w:r w:rsidR="006D4F31" w:rsidRPr="0034368B">
        <w:rPr>
          <w:rFonts w:ascii="Arial" w:hAnsi="Arial" w:cs="Arial"/>
          <w:bCs/>
          <w:vertAlign w:val="superscript"/>
        </w:rPr>
        <w:t>8</w:t>
      </w:r>
    </w:p>
    <w:p w14:paraId="6636ACC0" w14:textId="3B04ECE1" w:rsidR="00627C1E" w:rsidRPr="0034368B" w:rsidRDefault="00627C1E" w:rsidP="00F520F1">
      <w:pPr>
        <w:spacing w:line="240" w:lineRule="auto"/>
        <w:jc w:val="both"/>
        <w:rPr>
          <w:rFonts w:ascii="Arial" w:hAnsi="Arial" w:cs="Arial"/>
          <w:bCs/>
        </w:rPr>
      </w:pPr>
      <w:r w:rsidRPr="0034368B">
        <w:rPr>
          <w:rFonts w:ascii="Arial" w:hAnsi="Arial" w:cs="Arial"/>
          <w:bCs/>
        </w:rPr>
        <w:t>This study wished to ascertain whether Cupriavidus is typically found in hospital water or whether the problem was in some way unique to Glasgow</w:t>
      </w:r>
      <w:r w:rsidR="005A2E0D" w:rsidRPr="0034368B">
        <w:rPr>
          <w:rFonts w:ascii="Arial" w:hAnsi="Arial" w:cs="Arial"/>
          <w:bCs/>
        </w:rPr>
        <w:t xml:space="preserve"> or Scotland</w:t>
      </w:r>
      <w:proofErr w:type="gramStart"/>
      <w:r w:rsidR="005A2E0D" w:rsidRPr="0034368B">
        <w:rPr>
          <w:rFonts w:ascii="Arial" w:hAnsi="Arial" w:cs="Arial"/>
          <w:bCs/>
        </w:rPr>
        <w:t xml:space="preserve">. </w:t>
      </w:r>
      <w:r w:rsidRPr="0034368B">
        <w:rPr>
          <w:rFonts w:ascii="Arial" w:hAnsi="Arial" w:cs="Arial"/>
          <w:bCs/>
        </w:rPr>
        <w:t xml:space="preserve"> </w:t>
      </w:r>
      <w:proofErr w:type="gramEnd"/>
      <w:r w:rsidR="00124B45" w:rsidRPr="0034368B">
        <w:rPr>
          <w:rFonts w:ascii="Arial" w:hAnsi="Arial" w:cs="Arial"/>
          <w:bCs/>
        </w:rPr>
        <w:t xml:space="preserve"> Our r</w:t>
      </w:r>
      <w:r w:rsidR="006016E4" w:rsidRPr="0034368B">
        <w:rPr>
          <w:rFonts w:ascii="Arial" w:hAnsi="Arial" w:cs="Arial"/>
          <w:bCs/>
        </w:rPr>
        <w:t xml:space="preserve">esults indicate that the organism is present in hospital water systems elsewhere in Scotland and in hospitals </w:t>
      </w:r>
      <w:r w:rsidR="00124B45" w:rsidRPr="0034368B">
        <w:rPr>
          <w:rFonts w:ascii="Arial" w:hAnsi="Arial" w:cs="Arial"/>
          <w:bCs/>
        </w:rPr>
        <w:t>elsewhere in the UK</w:t>
      </w:r>
      <w:proofErr w:type="gramStart"/>
      <w:r w:rsidR="006016E4" w:rsidRPr="0034368B">
        <w:rPr>
          <w:rFonts w:ascii="Arial" w:hAnsi="Arial" w:cs="Arial"/>
          <w:bCs/>
        </w:rPr>
        <w:t xml:space="preserve">.  </w:t>
      </w:r>
      <w:proofErr w:type="gramEnd"/>
      <w:r w:rsidR="0001206F" w:rsidRPr="0034368B">
        <w:rPr>
          <w:rFonts w:ascii="Arial" w:hAnsi="Arial" w:cs="Arial"/>
          <w:bCs/>
        </w:rPr>
        <w:t>T</w:t>
      </w:r>
      <w:r w:rsidR="006016E4" w:rsidRPr="0034368B">
        <w:rPr>
          <w:rFonts w:ascii="Arial" w:hAnsi="Arial" w:cs="Arial"/>
          <w:bCs/>
        </w:rPr>
        <w:t xml:space="preserve">he percentage of positive results and levels in the water were significantly less than those documented in the Glasgow incident with only </w:t>
      </w:r>
      <w:r w:rsidR="00DD2073" w:rsidRPr="0034368B">
        <w:rPr>
          <w:rFonts w:ascii="Arial" w:hAnsi="Arial" w:cs="Arial"/>
          <w:bCs/>
        </w:rPr>
        <w:t xml:space="preserve">five </w:t>
      </w:r>
      <w:r w:rsidR="006016E4" w:rsidRPr="0034368B">
        <w:rPr>
          <w:rFonts w:ascii="Arial" w:hAnsi="Arial" w:cs="Arial"/>
          <w:bCs/>
        </w:rPr>
        <w:t xml:space="preserve">of a total of </w:t>
      </w:r>
      <w:r w:rsidR="00124B45" w:rsidRPr="0034368B">
        <w:rPr>
          <w:rFonts w:ascii="Arial" w:hAnsi="Arial" w:cs="Arial"/>
          <w:bCs/>
        </w:rPr>
        <w:t>159</w:t>
      </w:r>
      <w:r w:rsidR="006016E4" w:rsidRPr="0034368B">
        <w:rPr>
          <w:rFonts w:ascii="Arial" w:hAnsi="Arial" w:cs="Arial"/>
          <w:bCs/>
        </w:rPr>
        <w:t xml:space="preserve"> </w:t>
      </w:r>
      <w:r w:rsidR="00124B45" w:rsidRPr="0034368B">
        <w:rPr>
          <w:rFonts w:ascii="Arial" w:hAnsi="Arial" w:cs="Arial"/>
          <w:bCs/>
        </w:rPr>
        <w:t>(</w:t>
      </w:r>
      <w:r w:rsidR="00DD2073" w:rsidRPr="0034368B">
        <w:rPr>
          <w:rFonts w:ascii="Arial" w:hAnsi="Arial" w:cs="Arial"/>
          <w:bCs/>
        </w:rPr>
        <w:t>3</w:t>
      </w:r>
      <w:r w:rsidR="00124B45" w:rsidRPr="0034368B">
        <w:rPr>
          <w:rFonts w:ascii="Arial" w:hAnsi="Arial" w:cs="Arial"/>
          <w:bCs/>
        </w:rPr>
        <w:t xml:space="preserve">%) </w:t>
      </w:r>
      <w:r w:rsidR="006016E4" w:rsidRPr="0034368B">
        <w:rPr>
          <w:rFonts w:ascii="Arial" w:hAnsi="Arial" w:cs="Arial"/>
          <w:bCs/>
        </w:rPr>
        <w:t xml:space="preserve">samples from </w:t>
      </w:r>
      <w:r w:rsidR="004F3C5E" w:rsidRPr="0034368B">
        <w:rPr>
          <w:rFonts w:ascii="Arial" w:hAnsi="Arial" w:cs="Arial"/>
          <w:bCs/>
        </w:rPr>
        <w:t>ten</w:t>
      </w:r>
      <w:r w:rsidR="006016E4" w:rsidRPr="0034368B">
        <w:rPr>
          <w:rFonts w:ascii="Arial" w:hAnsi="Arial" w:cs="Arial"/>
          <w:bCs/>
        </w:rPr>
        <w:t xml:space="preserve"> sites testing positive for the organism</w:t>
      </w:r>
      <w:proofErr w:type="gramStart"/>
      <w:r w:rsidR="006016E4" w:rsidRPr="0034368B">
        <w:rPr>
          <w:rFonts w:ascii="Arial" w:hAnsi="Arial" w:cs="Arial"/>
          <w:bCs/>
        </w:rPr>
        <w:t xml:space="preserve">.  </w:t>
      </w:r>
      <w:proofErr w:type="gramEnd"/>
      <w:r w:rsidR="006016E4" w:rsidRPr="0034368B">
        <w:rPr>
          <w:rFonts w:ascii="Arial" w:hAnsi="Arial" w:cs="Arial"/>
          <w:bCs/>
        </w:rPr>
        <w:t xml:space="preserve">When present the organism was </w:t>
      </w:r>
      <w:proofErr w:type="gramStart"/>
      <w:r w:rsidR="006016E4" w:rsidRPr="0034368B">
        <w:rPr>
          <w:rFonts w:ascii="Arial" w:hAnsi="Arial" w:cs="Arial"/>
          <w:bCs/>
        </w:rPr>
        <w:t>predominantly detected</w:t>
      </w:r>
      <w:proofErr w:type="gramEnd"/>
      <w:r w:rsidR="006016E4" w:rsidRPr="0034368B">
        <w:rPr>
          <w:rFonts w:ascii="Arial" w:hAnsi="Arial" w:cs="Arial"/>
          <w:bCs/>
        </w:rPr>
        <w:t xml:space="preserve"> at the periphery of the water </w:t>
      </w:r>
      <w:r w:rsidR="009258B9" w:rsidRPr="0034368B">
        <w:rPr>
          <w:rFonts w:ascii="Arial" w:hAnsi="Arial" w:cs="Arial"/>
          <w:bCs/>
        </w:rPr>
        <w:t>system.</w:t>
      </w:r>
      <w:r w:rsidR="006016E4" w:rsidRPr="0034368B">
        <w:rPr>
          <w:rFonts w:ascii="Arial" w:hAnsi="Arial" w:cs="Arial"/>
          <w:bCs/>
        </w:rPr>
        <w:t xml:space="preserve"> </w:t>
      </w:r>
      <w:r w:rsidR="00302350" w:rsidRPr="0034368B">
        <w:rPr>
          <w:rFonts w:ascii="Arial" w:hAnsi="Arial" w:cs="Arial"/>
          <w:bCs/>
        </w:rPr>
        <w:t xml:space="preserve">All hospitals </w:t>
      </w:r>
      <w:proofErr w:type="gramStart"/>
      <w:r w:rsidR="00302350" w:rsidRPr="0034368B">
        <w:rPr>
          <w:rFonts w:ascii="Arial" w:hAnsi="Arial" w:cs="Arial"/>
          <w:bCs/>
        </w:rPr>
        <w:t>tested</w:t>
      </w:r>
      <w:proofErr w:type="gramEnd"/>
      <w:r w:rsidR="00302350" w:rsidRPr="0034368B">
        <w:rPr>
          <w:rFonts w:ascii="Arial" w:hAnsi="Arial" w:cs="Arial"/>
          <w:bCs/>
        </w:rPr>
        <w:t xml:space="preserve"> had evidence of other OPPPs present in the </w:t>
      </w:r>
      <w:r w:rsidR="009258B9" w:rsidRPr="0034368B">
        <w:rPr>
          <w:rFonts w:ascii="Arial" w:hAnsi="Arial" w:cs="Arial"/>
          <w:bCs/>
        </w:rPr>
        <w:t>water.</w:t>
      </w:r>
      <w:r w:rsidR="00302350" w:rsidRPr="0034368B">
        <w:rPr>
          <w:rFonts w:ascii="Arial" w:hAnsi="Arial" w:cs="Arial"/>
          <w:bCs/>
        </w:rPr>
        <w:t xml:space="preserve"> Some of the more common </w:t>
      </w:r>
      <w:r w:rsidR="0001206F" w:rsidRPr="0034368B">
        <w:rPr>
          <w:rFonts w:ascii="Arial" w:hAnsi="Arial" w:cs="Arial"/>
          <w:bCs/>
        </w:rPr>
        <w:t>OPPPs</w:t>
      </w:r>
      <w:r w:rsidR="00302350" w:rsidRPr="0034368B">
        <w:rPr>
          <w:rFonts w:ascii="Arial" w:hAnsi="Arial" w:cs="Arial"/>
          <w:bCs/>
        </w:rPr>
        <w:t xml:space="preserve"> isolated were Acidovorax spp, </w:t>
      </w:r>
      <w:proofErr w:type="gramStart"/>
      <w:r w:rsidR="00DE211D" w:rsidRPr="0034368B">
        <w:rPr>
          <w:rFonts w:ascii="Arial" w:hAnsi="Arial" w:cs="Arial"/>
          <w:bCs/>
          <w:i/>
          <w:iCs/>
        </w:rPr>
        <w:t>B.</w:t>
      </w:r>
      <w:r w:rsidR="00302350" w:rsidRPr="0034368B">
        <w:rPr>
          <w:rFonts w:ascii="Arial" w:hAnsi="Arial" w:cs="Arial"/>
          <w:bCs/>
          <w:i/>
          <w:iCs/>
        </w:rPr>
        <w:t>ursi</w:t>
      </w:r>
      <w:r w:rsidR="00DE1632" w:rsidRPr="0034368B">
        <w:rPr>
          <w:rFonts w:ascii="Arial" w:hAnsi="Arial" w:cs="Arial"/>
          <w:bCs/>
          <w:i/>
          <w:iCs/>
        </w:rPr>
        <w:t>n</w:t>
      </w:r>
      <w:r w:rsidR="00302350" w:rsidRPr="0034368B">
        <w:rPr>
          <w:rFonts w:ascii="Arial" w:hAnsi="Arial" w:cs="Arial"/>
          <w:bCs/>
          <w:i/>
          <w:iCs/>
        </w:rPr>
        <w:t>cola</w:t>
      </w:r>
      <w:proofErr w:type="gramEnd"/>
      <w:r w:rsidR="00124B45" w:rsidRPr="0034368B">
        <w:rPr>
          <w:rFonts w:ascii="Arial" w:hAnsi="Arial" w:cs="Arial"/>
          <w:bCs/>
        </w:rPr>
        <w:t>, Brevundimonas spp</w:t>
      </w:r>
      <w:r w:rsidR="00302350" w:rsidRPr="0034368B">
        <w:rPr>
          <w:rFonts w:ascii="Arial" w:hAnsi="Arial" w:cs="Arial"/>
          <w:bCs/>
        </w:rPr>
        <w:t xml:space="preserve"> and Sphingomonas spp. </w:t>
      </w:r>
      <w:r w:rsidR="003C4E9E" w:rsidRPr="0034368B">
        <w:rPr>
          <w:rFonts w:ascii="Arial" w:hAnsi="Arial" w:cs="Arial"/>
          <w:bCs/>
        </w:rPr>
        <w:t xml:space="preserve"> We could find no</w:t>
      </w:r>
      <w:r w:rsidR="00DE211D" w:rsidRPr="0034368B">
        <w:rPr>
          <w:rFonts w:ascii="Arial" w:hAnsi="Arial" w:cs="Arial"/>
          <w:bCs/>
        </w:rPr>
        <w:t xml:space="preserve"> published </w:t>
      </w:r>
      <w:r w:rsidR="003C4E9E" w:rsidRPr="0034368B">
        <w:rPr>
          <w:rFonts w:ascii="Arial" w:hAnsi="Arial" w:cs="Arial"/>
          <w:bCs/>
        </w:rPr>
        <w:t xml:space="preserve">reports of clinical infection due to </w:t>
      </w:r>
      <w:r w:rsidR="003C4E9E" w:rsidRPr="0034368B">
        <w:rPr>
          <w:rFonts w:ascii="Arial" w:hAnsi="Arial" w:cs="Arial"/>
          <w:bCs/>
          <w:i/>
        </w:rPr>
        <w:t>B ursincola</w:t>
      </w:r>
      <w:r w:rsidR="003C4E9E" w:rsidRPr="0034368B">
        <w:rPr>
          <w:rFonts w:ascii="Arial" w:hAnsi="Arial" w:cs="Arial"/>
          <w:bCs/>
        </w:rPr>
        <w:t xml:space="preserve"> or Acidovora</w:t>
      </w:r>
      <w:r w:rsidR="009519FF" w:rsidRPr="0034368B">
        <w:rPr>
          <w:rFonts w:ascii="Arial" w:hAnsi="Arial" w:cs="Arial"/>
          <w:bCs/>
        </w:rPr>
        <w:t>x</w:t>
      </w:r>
      <w:r w:rsidR="003C4E9E" w:rsidRPr="0034368B">
        <w:rPr>
          <w:rFonts w:ascii="Arial" w:hAnsi="Arial" w:cs="Arial"/>
          <w:bCs/>
        </w:rPr>
        <w:t xml:space="preserve"> spp. Brevunidmonas spp are rare opportunistic pathogens but have been linked to bacteraemia, liver abscess, peritoneal dialysis associated </w:t>
      </w:r>
      <w:r w:rsidR="009519FF" w:rsidRPr="0034368B">
        <w:rPr>
          <w:rFonts w:ascii="Arial" w:hAnsi="Arial" w:cs="Arial"/>
          <w:bCs/>
        </w:rPr>
        <w:t>peritonitis,</w:t>
      </w:r>
      <w:r w:rsidR="000F4055" w:rsidRPr="0034368B">
        <w:rPr>
          <w:rFonts w:ascii="Arial" w:hAnsi="Arial" w:cs="Arial"/>
          <w:bCs/>
        </w:rPr>
        <w:t xml:space="preserve"> septic </w:t>
      </w:r>
      <w:r w:rsidR="009519FF" w:rsidRPr="0034368B">
        <w:rPr>
          <w:rFonts w:ascii="Arial" w:hAnsi="Arial" w:cs="Arial"/>
          <w:bCs/>
        </w:rPr>
        <w:t xml:space="preserve">arthritis, </w:t>
      </w:r>
      <w:proofErr w:type="gramStart"/>
      <w:r w:rsidR="009519FF" w:rsidRPr="0034368B">
        <w:rPr>
          <w:rFonts w:ascii="Arial" w:hAnsi="Arial" w:cs="Arial"/>
          <w:bCs/>
        </w:rPr>
        <w:t>endocarditis</w:t>
      </w:r>
      <w:proofErr w:type="gramEnd"/>
      <w:r w:rsidR="009519FF" w:rsidRPr="0034368B">
        <w:rPr>
          <w:rFonts w:ascii="Arial" w:hAnsi="Arial" w:cs="Arial"/>
          <w:bCs/>
        </w:rPr>
        <w:t xml:space="preserve"> and</w:t>
      </w:r>
      <w:r w:rsidR="003C4E9E" w:rsidRPr="0034368B">
        <w:rPr>
          <w:rFonts w:ascii="Arial" w:hAnsi="Arial" w:cs="Arial"/>
          <w:bCs/>
        </w:rPr>
        <w:t xml:space="preserve"> keratitis. </w:t>
      </w:r>
      <w:r w:rsidR="004F13D9" w:rsidRPr="0034368B">
        <w:rPr>
          <w:rFonts w:ascii="Arial" w:hAnsi="Arial" w:cs="Arial"/>
          <w:bCs/>
          <w:vertAlign w:val="superscript"/>
        </w:rPr>
        <w:t>9</w:t>
      </w:r>
      <w:r w:rsidR="004F13D9" w:rsidRPr="0034368B">
        <w:rPr>
          <w:rFonts w:ascii="Arial" w:hAnsi="Arial" w:cs="Arial"/>
          <w:bCs/>
        </w:rPr>
        <w:t xml:space="preserve"> Similarly</w:t>
      </w:r>
      <w:r w:rsidR="009519FF" w:rsidRPr="0034368B">
        <w:rPr>
          <w:rFonts w:ascii="Arial" w:hAnsi="Arial" w:cs="Arial"/>
          <w:bCs/>
        </w:rPr>
        <w:t xml:space="preserve"> Sphingomonas spp are rare causes of infection but have been linked to prosthetic valve </w:t>
      </w:r>
      <w:r w:rsidR="00B1218C" w:rsidRPr="0034368B">
        <w:rPr>
          <w:rFonts w:ascii="Arial" w:hAnsi="Arial" w:cs="Arial"/>
          <w:bCs/>
        </w:rPr>
        <w:t>endocarditis,</w:t>
      </w:r>
      <w:r w:rsidR="009519FF" w:rsidRPr="0034368B">
        <w:rPr>
          <w:rFonts w:ascii="Arial" w:hAnsi="Arial" w:cs="Arial"/>
          <w:bCs/>
        </w:rPr>
        <w:t xml:space="preserve"> </w:t>
      </w:r>
      <w:r w:rsidR="00B1218C" w:rsidRPr="0034368B">
        <w:rPr>
          <w:rFonts w:ascii="Arial" w:hAnsi="Arial" w:cs="Arial"/>
          <w:bCs/>
        </w:rPr>
        <w:t>spondylodiscitis and bacteraemia</w:t>
      </w:r>
      <w:r w:rsidR="001B7B05" w:rsidRPr="0034368B">
        <w:rPr>
          <w:rFonts w:ascii="Arial" w:hAnsi="Arial" w:cs="Arial"/>
          <w:bCs/>
        </w:rPr>
        <w:t xml:space="preserve"> </w:t>
      </w:r>
      <w:r w:rsidR="001B7B05" w:rsidRPr="0034368B">
        <w:rPr>
          <w:rFonts w:ascii="Arial" w:hAnsi="Arial" w:cs="Arial"/>
          <w:bCs/>
          <w:vertAlign w:val="superscript"/>
        </w:rPr>
        <w:t>10-</w:t>
      </w:r>
      <w:r w:rsidR="000D789C" w:rsidRPr="0034368B">
        <w:rPr>
          <w:rFonts w:ascii="Arial" w:hAnsi="Arial" w:cs="Arial"/>
          <w:bCs/>
          <w:vertAlign w:val="superscript"/>
        </w:rPr>
        <w:t>12</w:t>
      </w:r>
      <w:r w:rsidR="000D789C" w:rsidRPr="0034368B">
        <w:rPr>
          <w:rFonts w:ascii="Arial" w:hAnsi="Arial" w:cs="Arial"/>
          <w:bCs/>
        </w:rPr>
        <w:t xml:space="preserve"> Pseudomonas</w:t>
      </w:r>
      <w:r w:rsidR="00302350" w:rsidRPr="0034368B">
        <w:rPr>
          <w:rFonts w:ascii="Arial" w:hAnsi="Arial" w:cs="Arial"/>
          <w:bCs/>
          <w:i/>
          <w:iCs/>
        </w:rPr>
        <w:t xml:space="preserve"> aeruginosa</w:t>
      </w:r>
      <w:r w:rsidR="00302350" w:rsidRPr="0034368B">
        <w:rPr>
          <w:rFonts w:ascii="Arial" w:hAnsi="Arial" w:cs="Arial"/>
          <w:bCs/>
        </w:rPr>
        <w:t xml:space="preserve"> and </w:t>
      </w:r>
      <w:r w:rsidR="00302350" w:rsidRPr="0034368B">
        <w:rPr>
          <w:rFonts w:ascii="Arial" w:hAnsi="Arial" w:cs="Arial"/>
          <w:bCs/>
          <w:i/>
          <w:iCs/>
        </w:rPr>
        <w:t xml:space="preserve">Stenotrophomonas </w:t>
      </w:r>
      <w:proofErr w:type="gramStart"/>
      <w:r w:rsidR="00302350" w:rsidRPr="0034368B">
        <w:rPr>
          <w:rFonts w:ascii="Arial" w:hAnsi="Arial" w:cs="Arial"/>
          <w:bCs/>
          <w:i/>
          <w:iCs/>
        </w:rPr>
        <w:t>maltophilia</w:t>
      </w:r>
      <w:r w:rsidR="00302350" w:rsidRPr="0034368B">
        <w:rPr>
          <w:rFonts w:ascii="Arial" w:hAnsi="Arial" w:cs="Arial"/>
          <w:bCs/>
        </w:rPr>
        <w:t xml:space="preserve"> </w:t>
      </w:r>
      <w:r w:rsidR="00B1218C" w:rsidRPr="0034368B">
        <w:rPr>
          <w:rFonts w:ascii="Arial" w:hAnsi="Arial" w:cs="Arial"/>
          <w:bCs/>
        </w:rPr>
        <w:t>,</w:t>
      </w:r>
      <w:proofErr w:type="gramEnd"/>
      <w:r w:rsidR="00DE211D" w:rsidRPr="0034368B">
        <w:rPr>
          <w:rFonts w:ascii="Arial" w:hAnsi="Arial" w:cs="Arial"/>
          <w:bCs/>
        </w:rPr>
        <w:t xml:space="preserve"> both</w:t>
      </w:r>
      <w:r w:rsidR="00B1218C" w:rsidRPr="0034368B">
        <w:rPr>
          <w:rFonts w:ascii="Arial" w:hAnsi="Arial" w:cs="Arial"/>
          <w:bCs/>
        </w:rPr>
        <w:t xml:space="preserve"> significant clinical pathogens </w:t>
      </w:r>
      <w:r w:rsidR="00302350" w:rsidRPr="0034368B">
        <w:rPr>
          <w:rFonts w:ascii="Arial" w:hAnsi="Arial" w:cs="Arial"/>
          <w:bCs/>
        </w:rPr>
        <w:t xml:space="preserve">were also detected. </w:t>
      </w:r>
      <w:r w:rsidR="0001206F" w:rsidRPr="0034368B">
        <w:rPr>
          <w:rFonts w:ascii="Arial" w:hAnsi="Arial" w:cs="Arial"/>
          <w:bCs/>
        </w:rPr>
        <w:t xml:space="preserve">Some hospitals had </w:t>
      </w:r>
      <w:r w:rsidR="00795D2F" w:rsidRPr="0034368B">
        <w:rPr>
          <w:rFonts w:ascii="Arial" w:hAnsi="Arial" w:cs="Arial"/>
          <w:bCs/>
        </w:rPr>
        <w:t xml:space="preserve">other organisms </w:t>
      </w:r>
      <w:r w:rsidR="005A2E0D" w:rsidRPr="0034368B">
        <w:rPr>
          <w:rFonts w:ascii="Arial" w:hAnsi="Arial" w:cs="Arial"/>
          <w:bCs/>
        </w:rPr>
        <w:t xml:space="preserve">isolated that have the potential to be </w:t>
      </w:r>
      <w:r w:rsidR="00B1218C" w:rsidRPr="0034368B">
        <w:rPr>
          <w:rFonts w:ascii="Arial" w:hAnsi="Arial" w:cs="Arial"/>
          <w:bCs/>
        </w:rPr>
        <w:t xml:space="preserve">clinically significant </w:t>
      </w:r>
      <w:r w:rsidR="000D58EE" w:rsidRPr="0034368B">
        <w:rPr>
          <w:rFonts w:ascii="Arial" w:hAnsi="Arial" w:cs="Arial"/>
          <w:bCs/>
        </w:rPr>
        <w:t>e.g.,</w:t>
      </w:r>
      <w:r w:rsidR="00795D2F" w:rsidRPr="0034368B">
        <w:rPr>
          <w:rFonts w:ascii="Arial" w:hAnsi="Arial" w:cs="Arial"/>
          <w:bCs/>
        </w:rPr>
        <w:t xml:space="preserve"> </w:t>
      </w:r>
      <w:r w:rsidR="00795D2F" w:rsidRPr="0034368B">
        <w:rPr>
          <w:rFonts w:ascii="Arial" w:hAnsi="Arial" w:cs="Arial"/>
          <w:bCs/>
          <w:i/>
          <w:iCs/>
        </w:rPr>
        <w:t xml:space="preserve">Elizabethkingia miricola, Roseomonas </w:t>
      </w:r>
      <w:r w:rsidR="000D58EE" w:rsidRPr="0034368B">
        <w:rPr>
          <w:rFonts w:ascii="Arial" w:hAnsi="Arial" w:cs="Arial"/>
          <w:bCs/>
          <w:i/>
          <w:iCs/>
        </w:rPr>
        <w:t>mucosa,</w:t>
      </w:r>
      <w:r w:rsidR="00795D2F" w:rsidRPr="0034368B">
        <w:rPr>
          <w:rFonts w:ascii="Arial" w:hAnsi="Arial" w:cs="Arial"/>
          <w:bCs/>
          <w:i/>
          <w:iCs/>
        </w:rPr>
        <w:t xml:space="preserve"> Serratia mar</w:t>
      </w:r>
      <w:r w:rsidR="00AA182C" w:rsidRPr="0034368B">
        <w:rPr>
          <w:rFonts w:ascii="Arial" w:hAnsi="Arial" w:cs="Arial"/>
          <w:bCs/>
          <w:i/>
          <w:iCs/>
        </w:rPr>
        <w:t>ces</w:t>
      </w:r>
      <w:r w:rsidR="00795D2F" w:rsidRPr="0034368B">
        <w:rPr>
          <w:rFonts w:ascii="Arial" w:hAnsi="Arial" w:cs="Arial"/>
          <w:bCs/>
          <w:i/>
          <w:iCs/>
        </w:rPr>
        <w:t>cens</w:t>
      </w:r>
      <w:r w:rsidR="00795D2F" w:rsidRPr="0034368B">
        <w:rPr>
          <w:rFonts w:ascii="Arial" w:hAnsi="Arial" w:cs="Arial"/>
          <w:bCs/>
        </w:rPr>
        <w:t xml:space="preserve"> and Acinetobacter </w:t>
      </w:r>
      <w:proofErr w:type="gramStart"/>
      <w:r w:rsidR="00795D2F" w:rsidRPr="0034368B">
        <w:rPr>
          <w:rFonts w:ascii="Arial" w:hAnsi="Arial" w:cs="Arial"/>
          <w:bCs/>
        </w:rPr>
        <w:t xml:space="preserve">spp. </w:t>
      </w:r>
      <w:r w:rsidR="005F7183" w:rsidRPr="0034368B">
        <w:rPr>
          <w:rFonts w:ascii="Arial" w:hAnsi="Arial" w:cs="Arial"/>
          <w:bCs/>
        </w:rPr>
        <w:t xml:space="preserve"> </w:t>
      </w:r>
      <w:proofErr w:type="gramEnd"/>
    </w:p>
    <w:p w14:paraId="49EBFECA" w14:textId="430C6731" w:rsidR="005F7183" w:rsidRPr="0034368B" w:rsidRDefault="005F7183" w:rsidP="00F520F1">
      <w:pPr>
        <w:spacing w:line="240" w:lineRule="auto"/>
        <w:jc w:val="both"/>
        <w:rPr>
          <w:rFonts w:ascii="Arial" w:hAnsi="Arial" w:cs="Arial"/>
          <w:bCs/>
        </w:rPr>
      </w:pPr>
      <w:r w:rsidRPr="0034368B">
        <w:rPr>
          <w:rFonts w:ascii="Arial" w:hAnsi="Arial" w:cs="Arial"/>
          <w:bCs/>
        </w:rPr>
        <w:t xml:space="preserve">Clinical isolates of </w:t>
      </w:r>
      <w:r w:rsidRPr="0034368B">
        <w:rPr>
          <w:rFonts w:ascii="Arial" w:hAnsi="Arial" w:cs="Arial"/>
          <w:bCs/>
          <w:i/>
          <w:iCs/>
        </w:rPr>
        <w:t>C</w:t>
      </w:r>
      <w:r w:rsidR="00F61832" w:rsidRPr="0034368B">
        <w:rPr>
          <w:rFonts w:ascii="Arial" w:hAnsi="Arial" w:cs="Arial"/>
          <w:bCs/>
          <w:i/>
          <w:iCs/>
        </w:rPr>
        <w:t>. pau</w:t>
      </w:r>
      <w:r w:rsidR="000D58EE" w:rsidRPr="0034368B">
        <w:rPr>
          <w:rFonts w:ascii="Arial" w:hAnsi="Arial" w:cs="Arial"/>
          <w:bCs/>
          <w:i/>
          <w:iCs/>
        </w:rPr>
        <w:t>culus</w:t>
      </w:r>
      <w:r w:rsidRPr="0034368B">
        <w:rPr>
          <w:rFonts w:ascii="Arial" w:hAnsi="Arial" w:cs="Arial"/>
          <w:bCs/>
        </w:rPr>
        <w:t xml:space="preserve"> remain rare in the UK</w:t>
      </w:r>
      <w:proofErr w:type="gramStart"/>
      <w:r w:rsidRPr="0034368B">
        <w:rPr>
          <w:rFonts w:ascii="Arial" w:hAnsi="Arial" w:cs="Arial"/>
          <w:bCs/>
        </w:rPr>
        <w:t xml:space="preserve">.  </w:t>
      </w:r>
      <w:proofErr w:type="gramEnd"/>
      <w:r w:rsidRPr="0034368B">
        <w:rPr>
          <w:rFonts w:ascii="Arial" w:hAnsi="Arial" w:cs="Arial"/>
          <w:bCs/>
        </w:rPr>
        <w:t xml:space="preserve">Data obtained from Public Health England (PHE) showed 14 cases of bacteraemia in a </w:t>
      </w:r>
      <w:proofErr w:type="gramStart"/>
      <w:r w:rsidRPr="0034368B">
        <w:rPr>
          <w:rFonts w:ascii="Arial" w:hAnsi="Arial" w:cs="Arial"/>
          <w:bCs/>
        </w:rPr>
        <w:t>six year</w:t>
      </w:r>
      <w:proofErr w:type="gramEnd"/>
      <w:r w:rsidRPr="0034368B">
        <w:rPr>
          <w:rFonts w:ascii="Arial" w:hAnsi="Arial" w:cs="Arial"/>
          <w:bCs/>
        </w:rPr>
        <w:t xml:space="preserve"> period </w:t>
      </w:r>
      <w:r w:rsidR="000D58EE" w:rsidRPr="0034368B">
        <w:rPr>
          <w:rFonts w:ascii="Arial" w:hAnsi="Arial" w:cs="Arial"/>
          <w:bCs/>
        </w:rPr>
        <w:t>(2015</w:t>
      </w:r>
      <w:r w:rsidRPr="0034368B">
        <w:rPr>
          <w:rFonts w:ascii="Arial" w:hAnsi="Arial" w:cs="Arial"/>
          <w:bCs/>
        </w:rPr>
        <w:t xml:space="preserve">-2020) with no evidence of clustering.  During the same </w:t>
      </w:r>
      <w:proofErr w:type="gramStart"/>
      <w:r w:rsidRPr="0034368B">
        <w:rPr>
          <w:rFonts w:ascii="Arial" w:hAnsi="Arial" w:cs="Arial"/>
          <w:bCs/>
        </w:rPr>
        <w:t>time frame</w:t>
      </w:r>
      <w:proofErr w:type="gramEnd"/>
      <w:r w:rsidRPr="0034368B">
        <w:rPr>
          <w:rFonts w:ascii="Arial" w:hAnsi="Arial" w:cs="Arial"/>
          <w:bCs/>
        </w:rPr>
        <w:t xml:space="preserve"> there were 12 cases of bacteraemia reported in Scotland which included the three cases linked to the Glasgow outbreak. </w:t>
      </w:r>
      <w:r w:rsidR="00122C3A" w:rsidRPr="0034368B">
        <w:rPr>
          <w:rFonts w:ascii="Arial" w:hAnsi="Arial" w:cs="Arial"/>
          <w:bCs/>
        </w:rPr>
        <w:t xml:space="preserve"> Outbreak cases aside the incidence would appear to be higher in </w:t>
      </w:r>
      <w:r w:rsidR="009519FF" w:rsidRPr="0034368B">
        <w:rPr>
          <w:rFonts w:ascii="Arial" w:hAnsi="Arial" w:cs="Arial"/>
          <w:bCs/>
        </w:rPr>
        <w:t>Scotland.</w:t>
      </w:r>
      <w:r w:rsidR="00122C3A" w:rsidRPr="0034368B">
        <w:rPr>
          <w:rFonts w:ascii="Arial" w:hAnsi="Arial" w:cs="Arial"/>
          <w:bCs/>
        </w:rPr>
        <w:t xml:space="preserve"> It is not clear whether this is a true increased incidence or due to case ascertainment</w:t>
      </w:r>
      <w:r w:rsidR="00401D9B" w:rsidRPr="0034368B">
        <w:rPr>
          <w:rFonts w:ascii="Arial" w:hAnsi="Arial" w:cs="Arial"/>
          <w:bCs/>
        </w:rPr>
        <w:t xml:space="preserve"> </w:t>
      </w:r>
      <w:proofErr w:type="gramStart"/>
      <w:r w:rsidR="009E5473" w:rsidRPr="0034368B">
        <w:rPr>
          <w:rFonts w:ascii="Arial" w:hAnsi="Arial" w:cs="Arial"/>
          <w:bCs/>
        </w:rPr>
        <w:t>i.e.</w:t>
      </w:r>
      <w:proofErr w:type="gramEnd"/>
      <w:r w:rsidR="009E5473" w:rsidRPr="0034368B">
        <w:rPr>
          <w:rFonts w:ascii="Arial" w:hAnsi="Arial" w:cs="Arial"/>
          <w:bCs/>
        </w:rPr>
        <w:t xml:space="preserve"> is it possible</w:t>
      </w:r>
      <w:r w:rsidR="00401D9B" w:rsidRPr="0034368B">
        <w:rPr>
          <w:rFonts w:ascii="Arial" w:hAnsi="Arial" w:cs="Arial"/>
          <w:bCs/>
        </w:rPr>
        <w:t xml:space="preserve"> labs</w:t>
      </w:r>
      <w:r w:rsidR="009E5473" w:rsidRPr="0034368B">
        <w:rPr>
          <w:rFonts w:ascii="Arial" w:hAnsi="Arial" w:cs="Arial"/>
          <w:bCs/>
        </w:rPr>
        <w:t xml:space="preserve"> were detecting the organism but</w:t>
      </w:r>
      <w:r w:rsidR="00401D9B" w:rsidRPr="0034368B">
        <w:rPr>
          <w:rFonts w:ascii="Arial" w:hAnsi="Arial" w:cs="Arial"/>
          <w:bCs/>
        </w:rPr>
        <w:t xml:space="preserve"> dismissing Cupriavidus </w:t>
      </w:r>
      <w:r w:rsidR="00B1218C" w:rsidRPr="0034368B">
        <w:rPr>
          <w:rFonts w:ascii="Arial" w:hAnsi="Arial" w:cs="Arial"/>
          <w:bCs/>
        </w:rPr>
        <w:t xml:space="preserve">spp </w:t>
      </w:r>
      <w:r w:rsidR="00401D9B" w:rsidRPr="0034368B">
        <w:rPr>
          <w:rFonts w:ascii="Arial" w:hAnsi="Arial" w:cs="Arial"/>
          <w:bCs/>
        </w:rPr>
        <w:t xml:space="preserve">as an environmental </w:t>
      </w:r>
      <w:r w:rsidR="009519FF" w:rsidRPr="0034368B">
        <w:rPr>
          <w:rFonts w:ascii="Arial" w:hAnsi="Arial" w:cs="Arial"/>
          <w:bCs/>
        </w:rPr>
        <w:t>contaminant</w:t>
      </w:r>
      <w:r w:rsidR="00B1218C" w:rsidRPr="0034368B">
        <w:rPr>
          <w:rFonts w:ascii="Arial" w:hAnsi="Arial" w:cs="Arial"/>
          <w:bCs/>
        </w:rPr>
        <w:t xml:space="preserve"> resulting in under reporting.</w:t>
      </w:r>
    </w:p>
    <w:p w14:paraId="0D974320" w14:textId="5A458D27" w:rsidR="00DD2073" w:rsidRPr="0034368B" w:rsidRDefault="00844858" w:rsidP="00F520F1">
      <w:pPr>
        <w:spacing w:line="240" w:lineRule="auto"/>
        <w:jc w:val="both"/>
        <w:rPr>
          <w:rFonts w:ascii="Arial" w:eastAsia="Calibri" w:hAnsi="Arial" w:cs="Arial"/>
          <w:bCs/>
        </w:rPr>
      </w:pPr>
      <w:r w:rsidRPr="0034368B">
        <w:rPr>
          <w:rFonts w:ascii="Arial" w:hAnsi="Arial" w:cs="Arial"/>
          <w:bCs/>
        </w:rPr>
        <w:t xml:space="preserve">Another aim of the study was to develop a protocol for testing for Cupriavidus in water samples and develop a selective media to aid laboratories with detection. Based on the variable antibiotic susceptibility testing results it </w:t>
      </w:r>
      <w:proofErr w:type="gramStart"/>
      <w:r w:rsidRPr="0034368B">
        <w:rPr>
          <w:rFonts w:ascii="Arial" w:hAnsi="Arial" w:cs="Arial"/>
          <w:bCs/>
        </w:rPr>
        <w:t>was not felt</w:t>
      </w:r>
      <w:proofErr w:type="gramEnd"/>
      <w:r w:rsidRPr="0034368B">
        <w:rPr>
          <w:rFonts w:ascii="Arial" w:hAnsi="Arial" w:cs="Arial"/>
          <w:bCs/>
        </w:rPr>
        <w:t xml:space="preserve"> possible to develop a selective media. Cupriavidu</w:t>
      </w:r>
      <w:r w:rsidR="00952BA4" w:rsidRPr="0034368B">
        <w:rPr>
          <w:rFonts w:ascii="Arial" w:hAnsi="Arial" w:cs="Arial"/>
          <w:bCs/>
        </w:rPr>
        <w:t xml:space="preserve">s was noted to grow well </w:t>
      </w:r>
      <w:r w:rsidR="000D789C" w:rsidRPr="0034368B">
        <w:rPr>
          <w:rFonts w:ascii="Arial" w:hAnsi="Arial" w:cs="Arial"/>
          <w:bCs/>
        </w:rPr>
        <w:t>on TSA</w:t>
      </w:r>
      <w:r w:rsidR="00952BA4" w:rsidRPr="0034368B">
        <w:rPr>
          <w:rFonts w:ascii="Arial" w:hAnsi="Arial" w:cs="Arial"/>
          <w:bCs/>
        </w:rPr>
        <w:t xml:space="preserve"> with three isolates also growing on Pseudomonas agar</w:t>
      </w:r>
      <w:proofErr w:type="gramStart"/>
      <w:r w:rsidR="00952BA4" w:rsidRPr="0034368B">
        <w:rPr>
          <w:rFonts w:ascii="Arial" w:hAnsi="Arial" w:cs="Arial"/>
          <w:bCs/>
        </w:rPr>
        <w:t xml:space="preserve">.  </w:t>
      </w:r>
      <w:proofErr w:type="gramEnd"/>
      <w:r w:rsidR="00952BA4" w:rsidRPr="0034368B">
        <w:rPr>
          <w:rFonts w:ascii="Arial" w:hAnsi="Arial" w:cs="Arial"/>
          <w:bCs/>
        </w:rPr>
        <w:t>N</w:t>
      </w:r>
      <w:r w:rsidRPr="0034368B">
        <w:rPr>
          <w:rFonts w:ascii="Arial" w:hAnsi="Arial" w:cs="Arial"/>
          <w:bCs/>
        </w:rPr>
        <w:t>o growth was detected on SuperCARBA</w:t>
      </w:r>
      <w:r w:rsidR="00B1218C" w:rsidRPr="0034368B">
        <w:rPr>
          <w:rFonts w:ascii="Arial" w:hAnsi="Arial" w:cs="Arial"/>
          <w:bCs/>
        </w:rPr>
        <w:t xml:space="preserve"> or CHROMID CARBASMART</w:t>
      </w:r>
      <w:r w:rsidRPr="0034368B">
        <w:rPr>
          <w:rFonts w:ascii="Arial" w:hAnsi="Arial" w:cs="Arial"/>
          <w:bCs/>
        </w:rPr>
        <w:t xml:space="preserve"> agar</w:t>
      </w:r>
      <w:proofErr w:type="gramStart"/>
      <w:r w:rsidRPr="0034368B">
        <w:rPr>
          <w:rFonts w:ascii="Arial" w:hAnsi="Arial" w:cs="Arial"/>
          <w:bCs/>
        </w:rPr>
        <w:t xml:space="preserve">. </w:t>
      </w:r>
      <w:r w:rsidR="00FD21B8" w:rsidRPr="0034368B">
        <w:rPr>
          <w:rFonts w:ascii="Arial" w:hAnsi="Arial" w:cs="Arial"/>
          <w:bCs/>
        </w:rPr>
        <w:t xml:space="preserve"> </w:t>
      </w:r>
      <w:proofErr w:type="gramEnd"/>
      <w:r w:rsidR="00FD21B8" w:rsidRPr="0034368B">
        <w:rPr>
          <w:rFonts w:ascii="Arial" w:hAnsi="Arial" w:cs="Arial"/>
          <w:bCs/>
        </w:rPr>
        <w:t xml:space="preserve">Cupriavidus on Pseudomonas agar was a buff colony, and slowly oxidase positive. </w:t>
      </w:r>
      <w:r w:rsidR="005A2E0D" w:rsidRPr="0034368B">
        <w:rPr>
          <w:rFonts w:ascii="Arial" w:hAnsi="Arial" w:cs="Arial"/>
          <w:bCs/>
        </w:rPr>
        <w:t>F</w:t>
      </w:r>
      <w:r w:rsidR="00FD21B8" w:rsidRPr="0034368B">
        <w:rPr>
          <w:rFonts w:ascii="Arial" w:hAnsi="Arial" w:cs="Arial"/>
          <w:bCs/>
        </w:rPr>
        <w:t>urther identification was undertaken using MALDI</w:t>
      </w:r>
      <w:r w:rsidR="00CB6AF4" w:rsidRPr="0034368B">
        <w:rPr>
          <w:rFonts w:ascii="Arial" w:hAnsi="Arial" w:cs="Arial"/>
          <w:bCs/>
        </w:rPr>
        <w:t>-</w:t>
      </w:r>
      <w:proofErr w:type="gramStart"/>
      <w:r w:rsidR="00FD21B8" w:rsidRPr="0034368B">
        <w:rPr>
          <w:rFonts w:ascii="Arial" w:hAnsi="Arial" w:cs="Arial"/>
          <w:bCs/>
        </w:rPr>
        <w:t>TOF .</w:t>
      </w:r>
      <w:proofErr w:type="gramEnd"/>
      <w:r w:rsidR="00FD21B8" w:rsidRPr="0034368B">
        <w:rPr>
          <w:rFonts w:ascii="Arial" w:hAnsi="Arial" w:cs="Arial"/>
          <w:bCs/>
        </w:rPr>
        <w:t xml:space="preserve"> </w:t>
      </w:r>
      <w:proofErr w:type="gramStart"/>
      <w:r w:rsidR="00FD21B8" w:rsidRPr="0034368B">
        <w:rPr>
          <w:rFonts w:ascii="Arial" w:hAnsi="Arial" w:cs="Arial"/>
          <w:bCs/>
        </w:rPr>
        <w:t>Some</w:t>
      </w:r>
      <w:proofErr w:type="gramEnd"/>
      <w:r w:rsidR="00FD21B8" w:rsidRPr="0034368B">
        <w:rPr>
          <w:rFonts w:ascii="Arial" w:hAnsi="Arial" w:cs="Arial"/>
          <w:bCs/>
        </w:rPr>
        <w:t xml:space="preserve"> isolates failed identification on the MALDI</w:t>
      </w:r>
      <w:r w:rsidR="00EA4076" w:rsidRPr="0034368B">
        <w:rPr>
          <w:rFonts w:ascii="Arial" w:hAnsi="Arial" w:cs="Arial"/>
          <w:bCs/>
        </w:rPr>
        <w:t>-</w:t>
      </w:r>
      <w:r w:rsidR="00FD21B8" w:rsidRPr="0034368B">
        <w:rPr>
          <w:rFonts w:ascii="Arial" w:hAnsi="Arial" w:cs="Arial"/>
          <w:bCs/>
        </w:rPr>
        <w:t>TOF but were identifiable on VITEK</w:t>
      </w:r>
      <w:r w:rsidR="0000686D" w:rsidRPr="0034368B">
        <w:rPr>
          <w:rFonts w:ascii="Arial" w:hAnsi="Arial" w:cs="Arial"/>
          <w:bCs/>
        </w:rPr>
        <w:t>2</w:t>
      </w:r>
      <w:r w:rsidR="00FD21B8" w:rsidRPr="0034368B">
        <w:rPr>
          <w:rFonts w:ascii="Arial" w:hAnsi="Arial" w:cs="Arial"/>
          <w:bCs/>
        </w:rPr>
        <w:t xml:space="preserve">. </w:t>
      </w:r>
      <w:r w:rsidR="000D637A" w:rsidRPr="0034368B">
        <w:rPr>
          <w:rFonts w:ascii="Arial" w:eastAsia="Calibri" w:hAnsi="Arial" w:cs="Arial"/>
          <w:bCs/>
        </w:rPr>
        <w:t xml:space="preserve">However, these four isolates were not confirmed as such by the reference laboratory and subsequently identified as another Gram negative organism, </w:t>
      </w:r>
      <w:proofErr w:type="spellStart"/>
      <w:r w:rsidR="000D637A" w:rsidRPr="0034368B">
        <w:rPr>
          <w:rFonts w:ascii="Arial" w:eastAsia="Calibri" w:hAnsi="Arial" w:cs="Arial"/>
          <w:bCs/>
          <w:i/>
          <w:iCs/>
        </w:rPr>
        <w:t>Xenophilus</w:t>
      </w:r>
      <w:proofErr w:type="spellEnd"/>
      <w:r w:rsidR="000D637A" w:rsidRPr="0034368B">
        <w:rPr>
          <w:rFonts w:ascii="Arial" w:eastAsia="Calibri" w:hAnsi="Arial" w:cs="Arial"/>
          <w:bCs/>
          <w:i/>
          <w:iCs/>
        </w:rPr>
        <w:t xml:space="preserve"> </w:t>
      </w:r>
      <w:proofErr w:type="spellStart"/>
      <w:r w:rsidR="000D637A" w:rsidRPr="0034368B">
        <w:rPr>
          <w:rFonts w:ascii="Arial" w:eastAsia="Calibri" w:hAnsi="Arial" w:cs="Arial"/>
          <w:bCs/>
          <w:i/>
          <w:iCs/>
        </w:rPr>
        <w:t>aerolatus</w:t>
      </w:r>
      <w:proofErr w:type="spellEnd"/>
      <w:r w:rsidR="000D637A" w:rsidRPr="0034368B">
        <w:rPr>
          <w:rFonts w:ascii="Arial" w:eastAsia="Calibri" w:hAnsi="Arial" w:cs="Arial"/>
          <w:bCs/>
          <w:i/>
          <w:iCs/>
        </w:rPr>
        <w:t xml:space="preserve"> </w:t>
      </w:r>
      <w:r w:rsidR="000D637A" w:rsidRPr="0034368B">
        <w:rPr>
          <w:rFonts w:ascii="Arial" w:eastAsia="Calibri" w:hAnsi="Arial" w:cs="Arial"/>
          <w:bCs/>
        </w:rPr>
        <w:t xml:space="preserve">using 16S </w:t>
      </w:r>
      <w:proofErr w:type="gramStart"/>
      <w:r w:rsidR="000D637A" w:rsidRPr="0034368B">
        <w:rPr>
          <w:rFonts w:ascii="Arial" w:eastAsia="Calibri" w:hAnsi="Arial" w:cs="Arial"/>
          <w:bCs/>
        </w:rPr>
        <w:t>PCR .</w:t>
      </w:r>
      <w:proofErr w:type="gramEnd"/>
      <w:r w:rsidR="000D637A" w:rsidRPr="0034368B">
        <w:rPr>
          <w:rFonts w:ascii="Arial" w:eastAsia="Calibri" w:hAnsi="Arial" w:cs="Arial"/>
          <w:bCs/>
        </w:rPr>
        <w:t xml:space="preserve"> </w:t>
      </w:r>
      <w:r w:rsidR="000D637A" w:rsidRPr="0034368B">
        <w:rPr>
          <w:rFonts w:ascii="Arial" w:eastAsia="Calibri" w:hAnsi="Arial" w:cs="Arial"/>
          <w:bCs/>
          <w:i/>
          <w:iCs/>
        </w:rPr>
        <w:t xml:space="preserve">X. </w:t>
      </w:r>
      <w:proofErr w:type="spellStart"/>
      <w:r w:rsidR="000D637A" w:rsidRPr="0034368B">
        <w:rPr>
          <w:rFonts w:ascii="Arial" w:eastAsia="Calibri" w:hAnsi="Arial" w:cs="Arial"/>
          <w:bCs/>
          <w:i/>
          <w:iCs/>
        </w:rPr>
        <w:t>aerolatus</w:t>
      </w:r>
      <w:proofErr w:type="spellEnd"/>
      <w:r w:rsidR="000D637A" w:rsidRPr="0034368B">
        <w:rPr>
          <w:rFonts w:ascii="Arial" w:eastAsia="Calibri" w:hAnsi="Arial" w:cs="Arial"/>
          <w:bCs/>
        </w:rPr>
        <w:t xml:space="preserve"> is a very rare Gram negative organism first identified from air samples in South </w:t>
      </w:r>
      <w:proofErr w:type="gramStart"/>
      <w:r w:rsidR="000D637A" w:rsidRPr="0034368B">
        <w:rPr>
          <w:rFonts w:ascii="Arial" w:eastAsia="Calibri" w:hAnsi="Arial" w:cs="Arial"/>
          <w:bCs/>
        </w:rPr>
        <w:t>Korea .</w:t>
      </w:r>
      <w:proofErr w:type="gramEnd"/>
      <w:r w:rsidR="000D637A" w:rsidRPr="0034368B">
        <w:rPr>
          <w:rFonts w:ascii="Arial" w:eastAsia="Calibri" w:hAnsi="Arial" w:cs="Arial"/>
          <w:bCs/>
        </w:rPr>
        <w:t xml:space="preserve"> </w:t>
      </w:r>
      <w:r w:rsidR="008514DD" w:rsidRPr="0034368B">
        <w:rPr>
          <w:rFonts w:ascii="Arial" w:eastAsia="Calibri" w:hAnsi="Arial" w:cs="Arial"/>
          <w:bCs/>
          <w:vertAlign w:val="superscript"/>
        </w:rPr>
        <w:t>13</w:t>
      </w:r>
      <w:r w:rsidR="000D637A" w:rsidRPr="0034368B">
        <w:rPr>
          <w:rFonts w:ascii="Arial" w:eastAsia="Calibri" w:hAnsi="Arial" w:cs="Arial"/>
          <w:bCs/>
        </w:rPr>
        <w:t xml:space="preserve"> We could find only one published case report involving a child on peritoneal dialysis with peritonitis as a result of the organism, which was identified by 16S  rRNA sequencing.</w:t>
      </w:r>
      <w:r w:rsidR="008514DD" w:rsidRPr="0034368B">
        <w:rPr>
          <w:rFonts w:ascii="Arial" w:eastAsia="Calibri" w:hAnsi="Arial" w:cs="Arial"/>
          <w:bCs/>
          <w:vertAlign w:val="superscript"/>
        </w:rPr>
        <w:t>13</w:t>
      </w:r>
      <w:r w:rsidR="000D637A" w:rsidRPr="0034368B">
        <w:rPr>
          <w:rFonts w:ascii="Arial" w:eastAsia="Calibri" w:hAnsi="Arial" w:cs="Arial"/>
          <w:bCs/>
        </w:rPr>
        <w:t xml:space="preserve"> We could find no literature describing the </w:t>
      </w:r>
      <w:r w:rsidR="000D637A" w:rsidRPr="0034368B">
        <w:rPr>
          <w:rFonts w:ascii="Arial" w:eastAsia="Calibri" w:hAnsi="Arial" w:cs="Arial"/>
          <w:bCs/>
        </w:rPr>
        <w:lastRenderedPageBreak/>
        <w:t xml:space="preserve">isolation of </w:t>
      </w:r>
      <w:proofErr w:type="spellStart"/>
      <w:r w:rsidR="000D637A" w:rsidRPr="0034368B">
        <w:rPr>
          <w:rFonts w:ascii="Arial" w:eastAsia="Calibri" w:hAnsi="Arial" w:cs="Arial"/>
          <w:bCs/>
          <w:i/>
          <w:iCs/>
        </w:rPr>
        <w:t>X.aerolatus</w:t>
      </w:r>
      <w:proofErr w:type="spellEnd"/>
      <w:r w:rsidR="000D637A" w:rsidRPr="0034368B">
        <w:rPr>
          <w:rFonts w:ascii="Arial" w:eastAsia="Calibri" w:hAnsi="Arial" w:cs="Arial"/>
          <w:bCs/>
        </w:rPr>
        <w:t xml:space="preserve"> from water samples, this is possibly due to its absence from the databases of laboratory identification systems and the need for 16S PCR for its identification.</w:t>
      </w:r>
    </w:p>
    <w:p w14:paraId="04461360" w14:textId="68A758B0" w:rsidR="000D637A" w:rsidRPr="0034368B" w:rsidRDefault="000D637A" w:rsidP="00F520F1">
      <w:pPr>
        <w:spacing w:line="240" w:lineRule="auto"/>
        <w:jc w:val="both"/>
        <w:rPr>
          <w:rFonts w:ascii="Arial" w:eastAsia="Calibri" w:hAnsi="Arial" w:cs="Arial"/>
          <w:bCs/>
        </w:rPr>
      </w:pPr>
      <w:r w:rsidRPr="0034368B">
        <w:rPr>
          <w:rFonts w:ascii="Arial" w:eastAsia="Calibri" w:hAnsi="Arial" w:cs="Arial"/>
          <w:bCs/>
        </w:rPr>
        <w:t xml:space="preserve">Based on our experience with this </w:t>
      </w:r>
      <w:proofErr w:type="spellStart"/>
      <w:r w:rsidRPr="0034368B">
        <w:rPr>
          <w:rFonts w:ascii="Arial" w:eastAsia="Calibri" w:hAnsi="Arial" w:cs="Arial"/>
          <w:bCs/>
          <w:i/>
          <w:iCs/>
        </w:rPr>
        <w:t>Cupriavidus</w:t>
      </w:r>
      <w:proofErr w:type="spellEnd"/>
      <w:r w:rsidRPr="0034368B">
        <w:rPr>
          <w:rFonts w:ascii="Arial" w:eastAsia="Calibri" w:hAnsi="Arial" w:cs="Arial"/>
          <w:bCs/>
        </w:rPr>
        <w:t xml:space="preserve"> </w:t>
      </w:r>
      <w:proofErr w:type="spellStart"/>
      <w:r w:rsidRPr="0034368B">
        <w:rPr>
          <w:rFonts w:ascii="Arial" w:eastAsia="Calibri" w:hAnsi="Arial" w:cs="Arial"/>
          <w:bCs/>
        </w:rPr>
        <w:t>spp</w:t>
      </w:r>
      <w:proofErr w:type="spellEnd"/>
      <w:r w:rsidRPr="0034368B">
        <w:rPr>
          <w:rFonts w:ascii="Arial" w:eastAsia="Calibri" w:hAnsi="Arial" w:cs="Arial"/>
          <w:bCs/>
        </w:rPr>
        <w:t xml:space="preserve"> during the Glasgow outbreak and this study we would recommend TSA agar to labs wishing to isolate </w:t>
      </w:r>
      <w:proofErr w:type="spellStart"/>
      <w:r w:rsidRPr="0034368B">
        <w:rPr>
          <w:rFonts w:ascii="Arial" w:eastAsia="Calibri" w:hAnsi="Arial" w:cs="Arial"/>
          <w:bCs/>
          <w:i/>
          <w:iCs/>
        </w:rPr>
        <w:t>Cupriavidus</w:t>
      </w:r>
      <w:proofErr w:type="spellEnd"/>
      <w:r w:rsidRPr="0034368B">
        <w:rPr>
          <w:rFonts w:ascii="Arial" w:eastAsia="Calibri" w:hAnsi="Arial" w:cs="Arial"/>
          <w:bCs/>
        </w:rPr>
        <w:t xml:space="preserve"> </w:t>
      </w:r>
      <w:proofErr w:type="spellStart"/>
      <w:r w:rsidRPr="0034368B">
        <w:rPr>
          <w:rFonts w:ascii="Arial" w:eastAsia="Calibri" w:hAnsi="Arial" w:cs="Arial"/>
          <w:bCs/>
        </w:rPr>
        <w:t>spp</w:t>
      </w:r>
      <w:proofErr w:type="spellEnd"/>
      <w:r w:rsidRPr="0034368B">
        <w:rPr>
          <w:rFonts w:ascii="Arial" w:eastAsia="Calibri" w:hAnsi="Arial" w:cs="Arial"/>
          <w:bCs/>
        </w:rPr>
        <w:t xml:space="preserve"> in water systems. Plates yielding oxidase positive colonies failing to identify on day </w:t>
      </w:r>
      <w:proofErr w:type="gramStart"/>
      <w:r w:rsidRPr="0034368B">
        <w:rPr>
          <w:rFonts w:ascii="Arial" w:eastAsia="Calibri" w:hAnsi="Arial" w:cs="Arial"/>
          <w:bCs/>
        </w:rPr>
        <w:t>1</w:t>
      </w:r>
      <w:proofErr w:type="gramEnd"/>
      <w:r w:rsidRPr="0034368B">
        <w:rPr>
          <w:rFonts w:ascii="Arial" w:eastAsia="Calibri" w:hAnsi="Arial" w:cs="Arial"/>
          <w:bCs/>
        </w:rPr>
        <w:t xml:space="preserve"> should be re-incubated and re-tested at 48 hours. We would caution against utilising VITEK 2 for initial identification or confirmation of suspected Cupriavidus isolates failing to identify on MALDITOF and would recommend 16S PCR as the confirmatory step in lab testing algorithms. </w:t>
      </w:r>
    </w:p>
    <w:p w14:paraId="1E051720" w14:textId="062563E1" w:rsidR="000D637A" w:rsidRPr="0034368B" w:rsidRDefault="000D637A" w:rsidP="00F520F1">
      <w:pPr>
        <w:spacing w:line="240" w:lineRule="auto"/>
        <w:jc w:val="both"/>
        <w:rPr>
          <w:rFonts w:ascii="Arial" w:eastAsia="Calibri" w:hAnsi="Arial" w:cs="Arial"/>
        </w:rPr>
      </w:pPr>
      <w:r w:rsidRPr="0034368B">
        <w:rPr>
          <w:rFonts w:ascii="Arial" w:eastAsia="Calibri" w:hAnsi="Arial" w:cs="Arial"/>
          <w:bCs/>
        </w:rPr>
        <w:t xml:space="preserve">Antibiotic susceptibility testing results were variable for the Cupriavidus water isolates </w:t>
      </w:r>
      <w:proofErr w:type="gramStart"/>
      <w:r w:rsidRPr="0034368B">
        <w:rPr>
          <w:rFonts w:ascii="Arial" w:eastAsia="Calibri" w:hAnsi="Arial" w:cs="Arial"/>
          <w:bCs/>
        </w:rPr>
        <w:t>tested</w:t>
      </w:r>
      <w:proofErr w:type="gramEnd"/>
      <w:r w:rsidRPr="0034368B">
        <w:rPr>
          <w:rFonts w:ascii="Arial" w:eastAsia="Calibri" w:hAnsi="Arial" w:cs="Arial"/>
          <w:bCs/>
        </w:rPr>
        <w:t xml:space="preserve">. No interpretative criteria exist for </w:t>
      </w:r>
      <w:proofErr w:type="spellStart"/>
      <w:r w:rsidRPr="0034368B">
        <w:rPr>
          <w:rFonts w:ascii="Arial" w:eastAsia="Calibri" w:hAnsi="Arial" w:cs="Arial"/>
          <w:bCs/>
          <w:i/>
          <w:iCs/>
        </w:rPr>
        <w:t>Cupriavidus</w:t>
      </w:r>
      <w:proofErr w:type="spellEnd"/>
      <w:r w:rsidRPr="0034368B">
        <w:rPr>
          <w:rFonts w:ascii="Arial" w:eastAsia="Calibri" w:hAnsi="Arial" w:cs="Arial"/>
          <w:bCs/>
        </w:rPr>
        <w:t xml:space="preserve"> </w:t>
      </w:r>
      <w:proofErr w:type="spellStart"/>
      <w:r w:rsidRPr="0034368B">
        <w:rPr>
          <w:rFonts w:ascii="Arial" w:eastAsia="Calibri" w:hAnsi="Arial" w:cs="Arial"/>
          <w:bCs/>
        </w:rPr>
        <w:t>spp</w:t>
      </w:r>
      <w:proofErr w:type="spellEnd"/>
      <w:r w:rsidRPr="0034368B">
        <w:rPr>
          <w:rFonts w:ascii="Arial" w:eastAsia="Calibri" w:hAnsi="Arial" w:cs="Arial"/>
          <w:bCs/>
        </w:rPr>
        <w:t xml:space="preserve"> so interpretative criteria for </w:t>
      </w:r>
      <w:r w:rsidRPr="0034368B">
        <w:rPr>
          <w:rFonts w:ascii="Arial" w:eastAsia="Calibri" w:hAnsi="Arial" w:cs="Arial"/>
          <w:bCs/>
          <w:i/>
        </w:rPr>
        <w:t>P. aeruginosa</w:t>
      </w:r>
      <w:r w:rsidRPr="0034368B">
        <w:rPr>
          <w:rFonts w:ascii="Arial" w:eastAsia="Calibri" w:hAnsi="Arial" w:cs="Arial"/>
          <w:bCs/>
        </w:rPr>
        <w:t xml:space="preserve"> </w:t>
      </w:r>
      <w:proofErr w:type="gramStart"/>
      <w:r w:rsidRPr="0034368B">
        <w:rPr>
          <w:rFonts w:ascii="Arial" w:eastAsia="Calibri" w:hAnsi="Arial" w:cs="Arial"/>
          <w:bCs/>
        </w:rPr>
        <w:t>were used</w:t>
      </w:r>
      <w:proofErr w:type="gramEnd"/>
      <w:r w:rsidRPr="0034368B">
        <w:rPr>
          <w:rFonts w:ascii="Arial" w:eastAsia="Calibri" w:hAnsi="Arial" w:cs="Arial"/>
          <w:bCs/>
        </w:rPr>
        <w:t xml:space="preserve"> in line with other publications. </w:t>
      </w:r>
      <w:r w:rsidRPr="0034368B">
        <w:rPr>
          <w:rFonts w:ascii="Arial" w:eastAsia="Calibri" w:hAnsi="Arial" w:cs="Arial"/>
          <w:bCs/>
          <w:vertAlign w:val="superscript"/>
        </w:rPr>
        <w:t>1</w:t>
      </w:r>
      <w:r w:rsidR="008514DD" w:rsidRPr="0034368B">
        <w:rPr>
          <w:rFonts w:ascii="Arial" w:eastAsia="Calibri" w:hAnsi="Arial" w:cs="Arial"/>
          <w:bCs/>
          <w:vertAlign w:val="superscript"/>
        </w:rPr>
        <w:t>4</w:t>
      </w:r>
      <w:r w:rsidRPr="0034368B">
        <w:rPr>
          <w:rFonts w:ascii="Arial" w:eastAsia="Calibri" w:hAnsi="Arial" w:cs="Arial"/>
          <w:bCs/>
        </w:rPr>
        <w:t xml:space="preserve"> No interpretative criteria for </w:t>
      </w:r>
      <w:r w:rsidRPr="0034368B">
        <w:rPr>
          <w:rFonts w:ascii="Arial" w:eastAsia="Calibri" w:hAnsi="Arial" w:cs="Arial"/>
          <w:bCs/>
          <w:i/>
        </w:rPr>
        <w:t>P. aeruginosa</w:t>
      </w:r>
      <w:r w:rsidRPr="0034368B">
        <w:rPr>
          <w:rFonts w:ascii="Arial" w:eastAsia="Calibri" w:hAnsi="Arial" w:cs="Arial"/>
          <w:bCs/>
        </w:rPr>
        <w:t xml:space="preserve"> exist for amoxycillin and temocillin as they are inherently resistant to these antibiotics. Similarly, </w:t>
      </w:r>
      <w:proofErr w:type="gramStart"/>
      <w:r w:rsidRPr="0034368B">
        <w:rPr>
          <w:rFonts w:ascii="Arial" w:eastAsia="Calibri" w:hAnsi="Arial" w:cs="Arial"/>
          <w:bCs/>
        </w:rPr>
        <w:t>all of</w:t>
      </w:r>
      <w:proofErr w:type="gramEnd"/>
      <w:r w:rsidRPr="0034368B">
        <w:rPr>
          <w:rFonts w:ascii="Arial" w:eastAsia="Calibri" w:hAnsi="Arial" w:cs="Arial"/>
          <w:bCs/>
        </w:rPr>
        <w:t xml:space="preserve"> the Cupriavidus isolates were resistant to aztreonam and amoxycillin. Fluoroquinolones and </w:t>
      </w:r>
      <w:proofErr w:type="spellStart"/>
      <w:r w:rsidRPr="0034368B">
        <w:rPr>
          <w:rFonts w:ascii="Arial" w:eastAsia="Calibri" w:hAnsi="Arial" w:cs="Arial"/>
          <w:bCs/>
        </w:rPr>
        <w:t>tazocin</w:t>
      </w:r>
      <w:proofErr w:type="spellEnd"/>
      <w:r w:rsidRPr="0034368B">
        <w:rPr>
          <w:rFonts w:ascii="Arial" w:eastAsia="Calibri" w:hAnsi="Arial" w:cs="Arial"/>
          <w:bCs/>
        </w:rPr>
        <w:t xml:space="preserve"> demonstrated some activity</w:t>
      </w:r>
      <w:proofErr w:type="gramStart"/>
      <w:r w:rsidRPr="0034368B">
        <w:rPr>
          <w:rFonts w:ascii="Arial" w:eastAsia="Calibri" w:hAnsi="Arial" w:cs="Arial"/>
          <w:bCs/>
        </w:rPr>
        <w:t xml:space="preserve">.  </w:t>
      </w:r>
      <w:proofErr w:type="gramEnd"/>
      <w:r w:rsidRPr="0034368B">
        <w:rPr>
          <w:rFonts w:ascii="Arial" w:eastAsia="Calibri" w:hAnsi="Arial" w:cs="Arial"/>
          <w:bCs/>
        </w:rPr>
        <w:t>The results of testing showed that 4 of 5 isolates were resistant to Meropenem with MIC≥ 32</w:t>
      </w:r>
      <w:proofErr w:type="gramStart"/>
      <w:r w:rsidRPr="0034368B">
        <w:rPr>
          <w:rFonts w:ascii="Arial" w:eastAsia="Calibri" w:hAnsi="Arial" w:cs="Arial"/>
          <w:bCs/>
        </w:rPr>
        <w:t xml:space="preserve">.  </w:t>
      </w:r>
      <w:proofErr w:type="gramEnd"/>
      <w:r w:rsidRPr="0034368B">
        <w:rPr>
          <w:rFonts w:ascii="Arial" w:eastAsia="Calibri" w:hAnsi="Arial" w:cs="Arial"/>
          <w:bCs/>
        </w:rPr>
        <w:t xml:space="preserve">The optimal therapy for clinical infections due to Cupriavidus is yet to be determined. As there are no agreed interpretative criteria for disc testing MIC testing applying Pseudomonas interpretative criteria is essential to inform treatment choice. All five isolates </w:t>
      </w:r>
      <w:proofErr w:type="gramStart"/>
      <w:r w:rsidRPr="0034368B">
        <w:rPr>
          <w:rFonts w:ascii="Arial" w:eastAsia="Calibri" w:hAnsi="Arial" w:cs="Arial"/>
          <w:bCs/>
        </w:rPr>
        <w:t>tested</w:t>
      </w:r>
      <w:proofErr w:type="gramEnd"/>
      <w:r w:rsidRPr="0034368B">
        <w:rPr>
          <w:rFonts w:ascii="Arial" w:eastAsia="Calibri" w:hAnsi="Arial" w:cs="Arial"/>
          <w:bCs/>
        </w:rPr>
        <w:t xml:space="preserve"> were sensitive to cotrimoxazole and minocycline. Our findings are </w:t>
      </w:r>
      <w:proofErr w:type="gramStart"/>
      <w:r w:rsidRPr="0034368B">
        <w:rPr>
          <w:rFonts w:ascii="Arial" w:eastAsia="Calibri" w:hAnsi="Arial" w:cs="Arial"/>
          <w:bCs/>
        </w:rPr>
        <w:t>similar to</w:t>
      </w:r>
      <w:proofErr w:type="gramEnd"/>
      <w:r w:rsidRPr="0034368B">
        <w:rPr>
          <w:rFonts w:ascii="Arial" w:eastAsia="Calibri" w:hAnsi="Arial" w:cs="Arial"/>
          <w:bCs/>
        </w:rPr>
        <w:t xml:space="preserve"> </w:t>
      </w:r>
      <w:proofErr w:type="spellStart"/>
      <w:r w:rsidRPr="0034368B">
        <w:rPr>
          <w:rFonts w:ascii="Arial" w:eastAsia="Calibri" w:hAnsi="Arial" w:cs="Arial"/>
          <w:bCs/>
        </w:rPr>
        <w:t>Massip</w:t>
      </w:r>
      <w:proofErr w:type="spellEnd"/>
      <w:r w:rsidRPr="0034368B">
        <w:rPr>
          <w:rFonts w:ascii="Arial" w:eastAsia="Calibri" w:hAnsi="Arial" w:cs="Arial"/>
          <w:bCs/>
        </w:rPr>
        <w:t xml:space="preserve"> et al who undertook susceptibility testing on 34 clinical isolates of </w:t>
      </w:r>
      <w:r w:rsidRPr="0034368B">
        <w:rPr>
          <w:rFonts w:ascii="Arial" w:eastAsia="Calibri" w:hAnsi="Arial" w:cs="Arial"/>
          <w:bCs/>
          <w:i/>
          <w:iCs/>
        </w:rPr>
        <w:t xml:space="preserve">Cupriavidus </w:t>
      </w:r>
      <w:r w:rsidRPr="0034368B">
        <w:rPr>
          <w:rFonts w:ascii="Arial" w:eastAsia="Calibri" w:hAnsi="Arial" w:cs="Arial"/>
          <w:bCs/>
        </w:rPr>
        <w:t>spp.</w:t>
      </w:r>
      <w:r w:rsidRPr="0034368B">
        <w:rPr>
          <w:rFonts w:ascii="Arial" w:eastAsia="Calibri" w:hAnsi="Arial" w:cs="Arial"/>
          <w:bCs/>
          <w:vertAlign w:val="superscript"/>
        </w:rPr>
        <w:t>1</w:t>
      </w:r>
      <w:r w:rsidR="008514DD" w:rsidRPr="0034368B">
        <w:rPr>
          <w:rFonts w:ascii="Arial" w:eastAsia="Calibri" w:hAnsi="Arial" w:cs="Arial"/>
          <w:bCs/>
          <w:vertAlign w:val="superscript"/>
        </w:rPr>
        <w:t>4</w:t>
      </w:r>
      <w:r w:rsidRPr="0034368B">
        <w:rPr>
          <w:rFonts w:ascii="Arial" w:eastAsia="Calibri" w:hAnsi="Arial" w:cs="Arial"/>
          <w:bCs/>
        </w:rPr>
        <w:t xml:space="preserve"> They deduced that meropenem and aminoglycosides were unreliable but that minocycline and cefepime exhibited the best in vitro activity. </w:t>
      </w:r>
      <w:proofErr w:type="gramStart"/>
      <w:r w:rsidRPr="0034368B">
        <w:rPr>
          <w:rFonts w:ascii="Arial" w:eastAsia="Calibri" w:hAnsi="Arial" w:cs="Arial"/>
          <w:bCs/>
        </w:rPr>
        <w:t>62%</w:t>
      </w:r>
      <w:proofErr w:type="gramEnd"/>
      <w:r w:rsidRPr="0034368B">
        <w:rPr>
          <w:rFonts w:ascii="Arial" w:eastAsia="Calibri" w:hAnsi="Arial" w:cs="Arial"/>
          <w:bCs/>
        </w:rPr>
        <w:t xml:space="preserve"> of the isolates they tested were susceptible to cotrimoxazole.  They reported discrepancies between Imipenem and Meropenem susceptibilities postulating this may be due to over expression of efflux pumps, </w:t>
      </w:r>
      <w:proofErr w:type="gramStart"/>
      <w:r w:rsidRPr="0034368B">
        <w:rPr>
          <w:rFonts w:ascii="Arial" w:eastAsia="Calibri" w:hAnsi="Arial" w:cs="Arial"/>
          <w:bCs/>
        </w:rPr>
        <w:t>similar to</w:t>
      </w:r>
      <w:proofErr w:type="gramEnd"/>
      <w:r w:rsidRPr="0034368B">
        <w:rPr>
          <w:rFonts w:ascii="Arial" w:eastAsia="Calibri" w:hAnsi="Arial" w:cs="Arial"/>
          <w:bCs/>
          <w:i/>
          <w:iCs/>
        </w:rPr>
        <w:t xml:space="preserve"> P. aeruginosa</w:t>
      </w:r>
      <w:r w:rsidRPr="0034368B">
        <w:rPr>
          <w:rFonts w:ascii="Arial" w:eastAsia="Calibri" w:hAnsi="Arial" w:cs="Arial"/>
          <w:bCs/>
        </w:rPr>
        <w:t>.</w:t>
      </w:r>
      <w:r w:rsidRPr="0034368B">
        <w:rPr>
          <w:rFonts w:ascii="Arial" w:eastAsia="Calibri" w:hAnsi="Arial" w:cs="Arial"/>
          <w:bCs/>
          <w:vertAlign w:val="superscript"/>
        </w:rPr>
        <w:t>1</w:t>
      </w:r>
      <w:r w:rsidR="008514DD" w:rsidRPr="0034368B">
        <w:rPr>
          <w:rFonts w:ascii="Arial" w:eastAsia="Calibri" w:hAnsi="Arial" w:cs="Arial"/>
          <w:bCs/>
          <w:vertAlign w:val="superscript"/>
        </w:rPr>
        <w:t>4</w:t>
      </w:r>
      <w:r w:rsidRPr="0034368B">
        <w:rPr>
          <w:rFonts w:ascii="Arial" w:eastAsia="Calibri" w:hAnsi="Arial" w:cs="Arial"/>
          <w:bCs/>
        </w:rPr>
        <w:t xml:space="preserve"> </w:t>
      </w:r>
    </w:p>
    <w:p w14:paraId="00C7BE0F" w14:textId="28CF6191" w:rsidR="00312E0F" w:rsidRPr="0034368B" w:rsidRDefault="00312E0F" w:rsidP="00F520F1">
      <w:pPr>
        <w:spacing w:line="240" w:lineRule="auto"/>
        <w:jc w:val="both"/>
        <w:rPr>
          <w:rFonts w:ascii="Arial" w:hAnsi="Arial" w:cs="Arial"/>
        </w:rPr>
      </w:pPr>
      <w:proofErr w:type="gramStart"/>
      <w:r w:rsidRPr="0034368B">
        <w:rPr>
          <w:rFonts w:ascii="Arial" w:hAnsi="Arial" w:cs="Arial"/>
        </w:rPr>
        <w:t>Similar to</w:t>
      </w:r>
      <w:proofErr w:type="gramEnd"/>
      <w:r w:rsidRPr="0034368B">
        <w:rPr>
          <w:rFonts w:ascii="Arial" w:hAnsi="Arial" w:cs="Arial"/>
        </w:rPr>
        <w:t xml:space="preserve"> </w:t>
      </w:r>
      <w:r w:rsidRPr="0034368B">
        <w:rPr>
          <w:rFonts w:ascii="Arial" w:hAnsi="Arial" w:cs="Arial"/>
          <w:i/>
          <w:iCs/>
        </w:rPr>
        <w:t>P</w:t>
      </w:r>
      <w:r w:rsidR="004F3C5E" w:rsidRPr="0034368B">
        <w:rPr>
          <w:rFonts w:ascii="Arial" w:hAnsi="Arial" w:cs="Arial"/>
          <w:i/>
          <w:iCs/>
        </w:rPr>
        <w:t>.</w:t>
      </w:r>
      <w:r w:rsidRPr="0034368B">
        <w:rPr>
          <w:rFonts w:ascii="Arial" w:hAnsi="Arial" w:cs="Arial"/>
          <w:i/>
          <w:iCs/>
        </w:rPr>
        <w:t xml:space="preserve"> aeruginosa</w:t>
      </w:r>
      <w:r w:rsidRPr="0034368B">
        <w:rPr>
          <w:rFonts w:ascii="Arial" w:hAnsi="Arial" w:cs="Arial"/>
        </w:rPr>
        <w:t>, Cupriavidus</w:t>
      </w:r>
      <w:r w:rsidR="004F3C5E" w:rsidRPr="0034368B">
        <w:rPr>
          <w:rFonts w:ascii="Arial" w:hAnsi="Arial" w:cs="Arial"/>
        </w:rPr>
        <w:t xml:space="preserve"> spp</w:t>
      </w:r>
      <w:r w:rsidRPr="0034368B">
        <w:rPr>
          <w:rFonts w:ascii="Arial" w:hAnsi="Arial" w:cs="Arial"/>
        </w:rPr>
        <w:t xml:space="preserve"> w</w:t>
      </w:r>
      <w:r w:rsidR="004F3C5E" w:rsidRPr="0034368B">
        <w:rPr>
          <w:rFonts w:ascii="Arial" w:hAnsi="Arial" w:cs="Arial"/>
        </w:rPr>
        <w:t>ere</w:t>
      </w:r>
      <w:r w:rsidRPr="0034368B">
        <w:rPr>
          <w:rFonts w:ascii="Arial" w:hAnsi="Arial" w:cs="Arial"/>
        </w:rPr>
        <w:t xml:space="preserve"> detected predominantly in the periphery of the water </w:t>
      </w:r>
      <w:r w:rsidR="00192A18" w:rsidRPr="0034368B">
        <w:rPr>
          <w:rFonts w:ascii="Arial" w:hAnsi="Arial" w:cs="Arial"/>
        </w:rPr>
        <w:t>system.</w:t>
      </w:r>
      <w:r w:rsidRPr="0034368B">
        <w:rPr>
          <w:rFonts w:ascii="Arial" w:hAnsi="Arial" w:cs="Arial"/>
        </w:rPr>
        <w:t xml:space="preserve"> Expansion vessels </w:t>
      </w:r>
      <w:proofErr w:type="gramStart"/>
      <w:r w:rsidRPr="0034368B">
        <w:rPr>
          <w:rFonts w:ascii="Arial" w:hAnsi="Arial" w:cs="Arial"/>
        </w:rPr>
        <w:t>were highlighted</w:t>
      </w:r>
      <w:proofErr w:type="gramEnd"/>
      <w:r w:rsidRPr="0034368B">
        <w:rPr>
          <w:rFonts w:ascii="Arial" w:hAnsi="Arial" w:cs="Arial"/>
        </w:rPr>
        <w:t xml:space="preserve"> as a source of contamination in the Glasgow incident where it was noted that the wrong type had been installed </w:t>
      </w:r>
      <w:r w:rsidR="00192A18" w:rsidRPr="0034368B">
        <w:rPr>
          <w:rFonts w:ascii="Arial" w:hAnsi="Arial" w:cs="Arial"/>
        </w:rPr>
        <w:t>i.e.</w:t>
      </w:r>
      <w:r w:rsidRPr="0034368B">
        <w:rPr>
          <w:rFonts w:ascii="Arial" w:hAnsi="Arial" w:cs="Arial"/>
        </w:rPr>
        <w:t xml:space="preserve">, bladder instead of flow through which reduce stagnation. </w:t>
      </w:r>
      <w:r w:rsidRPr="0034368B">
        <w:rPr>
          <w:rFonts w:ascii="Arial" w:hAnsi="Arial" w:cs="Arial"/>
          <w:vertAlign w:val="superscript"/>
        </w:rPr>
        <w:t>3</w:t>
      </w:r>
      <w:r w:rsidRPr="0034368B">
        <w:rPr>
          <w:rFonts w:ascii="Arial" w:hAnsi="Arial" w:cs="Arial"/>
        </w:rPr>
        <w:t xml:space="preserve"> They </w:t>
      </w:r>
      <w:proofErr w:type="gramStart"/>
      <w:r w:rsidRPr="0034368B">
        <w:rPr>
          <w:rFonts w:ascii="Arial" w:hAnsi="Arial" w:cs="Arial"/>
        </w:rPr>
        <w:t>were also found</w:t>
      </w:r>
      <w:proofErr w:type="gramEnd"/>
      <w:r w:rsidRPr="0034368B">
        <w:rPr>
          <w:rFonts w:ascii="Arial" w:hAnsi="Arial" w:cs="Arial"/>
        </w:rPr>
        <w:t xml:space="preserve"> to be made of a material conducive to biofilm formation. In this study we received limited samples from expansion vessels due to problems accessing them and only one of seven sampled tested </w:t>
      </w:r>
      <w:r w:rsidR="00493159" w:rsidRPr="0034368B">
        <w:rPr>
          <w:rFonts w:ascii="Arial" w:hAnsi="Arial" w:cs="Arial"/>
        </w:rPr>
        <w:t>positive</w:t>
      </w:r>
      <w:r w:rsidR="00B1218C" w:rsidRPr="0034368B">
        <w:rPr>
          <w:rFonts w:ascii="Arial" w:hAnsi="Arial" w:cs="Arial"/>
        </w:rPr>
        <w:t xml:space="preserve"> for</w:t>
      </w:r>
      <w:r w:rsidRPr="0034368B">
        <w:rPr>
          <w:rFonts w:ascii="Arial" w:hAnsi="Arial" w:cs="Arial"/>
        </w:rPr>
        <w:t xml:space="preserve"> </w:t>
      </w:r>
      <w:r w:rsidRPr="0034368B">
        <w:rPr>
          <w:rFonts w:ascii="Arial" w:hAnsi="Arial" w:cs="Arial"/>
          <w:i/>
        </w:rPr>
        <w:t>C</w:t>
      </w:r>
      <w:r w:rsidR="00EA4076" w:rsidRPr="0034368B">
        <w:rPr>
          <w:rFonts w:ascii="Arial" w:hAnsi="Arial" w:cs="Arial"/>
          <w:i/>
        </w:rPr>
        <w:t>.</w:t>
      </w:r>
      <w:r w:rsidRPr="0034368B">
        <w:rPr>
          <w:rFonts w:ascii="Arial" w:hAnsi="Arial" w:cs="Arial"/>
          <w:i/>
        </w:rPr>
        <w:t xml:space="preserve"> pauculus</w:t>
      </w:r>
      <w:r w:rsidRPr="0034368B">
        <w:rPr>
          <w:rFonts w:ascii="Arial" w:hAnsi="Arial" w:cs="Arial"/>
        </w:rPr>
        <w:t xml:space="preserve">. </w:t>
      </w:r>
      <w:r w:rsidR="00B1218C" w:rsidRPr="0034368B">
        <w:rPr>
          <w:rFonts w:ascii="Arial" w:hAnsi="Arial" w:cs="Arial"/>
        </w:rPr>
        <w:t xml:space="preserve">Two other expansion vessels grew </w:t>
      </w:r>
      <w:r w:rsidR="00B1218C" w:rsidRPr="0034368B">
        <w:rPr>
          <w:rFonts w:ascii="Arial" w:hAnsi="Arial" w:cs="Arial"/>
          <w:i/>
          <w:iCs/>
        </w:rPr>
        <w:t>B ursincola and S paucimobilis</w:t>
      </w:r>
      <w:r w:rsidR="00B1218C" w:rsidRPr="0034368B">
        <w:rPr>
          <w:rFonts w:ascii="Arial" w:hAnsi="Arial" w:cs="Arial"/>
        </w:rPr>
        <w:t>. All three expansion vessels testing positive had organism counts of &gt; 100 cfu/100ml.</w:t>
      </w:r>
    </w:p>
    <w:p w14:paraId="54BB53B5" w14:textId="26856957" w:rsidR="00B1218C" w:rsidRPr="0034368B" w:rsidRDefault="009D5ADC" w:rsidP="00F520F1">
      <w:pPr>
        <w:spacing w:line="240" w:lineRule="auto"/>
        <w:jc w:val="both"/>
        <w:rPr>
          <w:rFonts w:ascii="Arial" w:hAnsi="Arial" w:cs="Arial"/>
        </w:rPr>
      </w:pPr>
      <w:r w:rsidRPr="0034368B">
        <w:rPr>
          <w:rFonts w:ascii="Arial" w:hAnsi="Arial" w:cs="Arial"/>
        </w:rPr>
        <w:t xml:space="preserve">Currently in Scotland water testing is recommended for Legionella as per the HSE approved code of practice and for Pseudomonas in augmented care units </w:t>
      </w:r>
      <w:r w:rsidR="00BA20EC" w:rsidRPr="0034368B">
        <w:rPr>
          <w:rFonts w:ascii="Arial" w:hAnsi="Arial" w:cs="Arial"/>
        </w:rPr>
        <w:t>(</w:t>
      </w:r>
      <w:r w:rsidRPr="0034368B">
        <w:rPr>
          <w:rFonts w:ascii="Arial" w:hAnsi="Arial" w:cs="Arial"/>
        </w:rPr>
        <w:t>at least six monthly</w:t>
      </w:r>
      <w:r w:rsidR="00BA20EC" w:rsidRPr="0034368B">
        <w:rPr>
          <w:rFonts w:ascii="Arial" w:hAnsi="Arial" w:cs="Arial"/>
        </w:rPr>
        <w:t>)</w:t>
      </w:r>
      <w:proofErr w:type="gramStart"/>
      <w:r w:rsidRPr="0034368B">
        <w:rPr>
          <w:rFonts w:ascii="Arial" w:hAnsi="Arial" w:cs="Arial"/>
        </w:rPr>
        <w:t xml:space="preserve">. </w:t>
      </w:r>
      <w:r w:rsidR="00312E0F" w:rsidRPr="0034368B">
        <w:rPr>
          <w:rFonts w:ascii="Arial" w:hAnsi="Arial" w:cs="Arial"/>
        </w:rPr>
        <w:t xml:space="preserve"> </w:t>
      </w:r>
      <w:proofErr w:type="gramEnd"/>
      <w:r w:rsidR="00312E0F" w:rsidRPr="0034368B">
        <w:rPr>
          <w:rFonts w:ascii="Arial" w:hAnsi="Arial" w:cs="Arial"/>
          <w:vertAlign w:val="superscript"/>
        </w:rPr>
        <w:t xml:space="preserve">1, </w:t>
      </w:r>
      <w:r w:rsidR="00192A18" w:rsidRPr="0034368B">
        <w:rPr>
          <w:rFonts w:ascii="Arial" w:hAnsi="Arial" w:cs="Arial"/>
          <w:vertAlign w:val="superscript"/>
        </w:rPr>
        <w:t>2</w:t>
      </w:r>
      <w:r w:rsidR="00192A18" w:rsidRPr="0034368B">
        <w:rPr>
          <w:rFonts w:ascii="Arial" w:hAnsi="Arial" w:cs="Arial"/>
        </w:rPr>
        <w:t xml:space="preserve"> A</w:t>
      </w:r>
      <w:r w:rsidR="00312E0F" w:rsidRPr="0034368B">
        <w:rPr>
          <w:rFonts w:ascii="Arial" w:hAnsi="Arial" w:cs="Arial"/>
        </w:rPr>
        <w:t xml:space="preserve"> </w:t>
      </w:r>
      <w:r w:rsidRPr="0034368B">
        <w:rPr>
          <w:rFonts w:ascii="Arial" w:hAnsi="Arial" w:cs="Arial"/>
        </w:rPr>
        <w:t xml:space="preserve">separate aide memoire published in 2019 alerts infection control teams to other waterborne pathogens, </w:t>
      </w:r>
      <w:proofErr w:type="gramStart"/>
      <w:r w:rsidR="00F61832" w:rsidRPr="0034368B">
        <w:rPr>
          <w:rFonts w:ascii="Arial" w:hAnsi="Arial" w:cs="Arial"/>
        </w:rPr>
        <w:t>some</w:t>
      </w:r>
      <w:r w:rsidRPr="0034368B">
        <w:rPr>
          <w:rFonts w:ascii="Arial" w:hAnsi="Arial" w:cs="Arial"/>
        </w:rPr>
        <w:t xml:space="preserve"> of</w:t>
      </w:r>
      <w:proofErr w:type="gramEnd"/>
      <w:r w:rsidRPr="0034368B">
        <w:rPr>
          <w:rFonts w:ascii="Arial" w:hAnsi="Arial" w:cs="Arial"/>
        </w:rPr>
        <w:t xml:space="preserve"> which </w:t>
      </w:r>
      <w:r w:rsidR="00BA20EC" w:rsidRPr="0034368B">
        <w:rPr>
          <w:rFonts w:ascii="Arial" w:hAnsi="Arial" w:cs="Arial"/>
        </w:rPr>
        <w:t xml:space="preserve">featured </w:t>
      </w:r>
      <w:r w:rsidR="00192A18" w:rsidRPr="0034368B">
        <w:rPr>
          <w:rFonts w:ascii="Arial" w:hAnsi="Arial" w:cs="Arial"/>
        </w:rPr>
        <w:t>in the</w:t>
      </w:r>
      <w:r w:rsidRPr="0034368B">
        <w:rPr>
          <w:rFonts w:ascii="Arial" w:hAnsi="Arial" w:cs="Arial"/>
        </w:rPr>
        <w:t xml:space="preserve"> Glasgow incident.</w:t>
      </w:r>
      <w:r w:rsidR="00312E0F" w:rsidRPr="0034368B">
        <w:rPr>
          <w:rFonts w:ascii="Arial" w:hAnsi="Arial" w:cs="Arial"/>
        </w:rPr>
        <w:t xml:space="preserve"> </w:t>
      </w:r>
      <w:r w:rsidR="00312E0F" w:rsidRPr="0034368B">
        <w:rPr>
          <w:rFonts w:ascii="Arial" w:hAnsi="Arial" w:cs="Arial"/>
          <w:vertAlign w:val="superscript"/>
        </w:rPr>
        <w:t>1</w:t>
      </w:r>
      <w:r w:rsidR="008514DD" w:rsidRPr="0034368B">
        <w:rPr>
          <w:rFonts w:ascii="Arial" w:hAnsi="Arial" w:cs="Arial"/>
          <w:vertAlign w:val="superscript"/>
        </w:rPr>
        <w:t>5</w:t>
      </w:r>
      <w:r w:rsidRPr="0034368B">
        <w:rPr>
          <w:rFonts w:ascii="Arial" w:hAnsi="Arial" w:cs="Arial"/>
        </w:rPr>
        <w:t xml:space="preserve"> This document states that if there is an indication of an association with water or water-related equipment, consideration should </w:t>
      </w:r>
      <w:proofErr w:type="gramStart"/>
      <w:r w:rsidRPr="0034368B">
        <w:rPr>
          <w:rFonts w:ascii="Arial" w:hAnsi="Arial" w:cs="Arial"/>
        </w:rPr>
        <w:t>be given</w:t>
      </w:r>
      <w:proofErr w:type="gramEnd"/>
      <w:r w:rsidRPr="0034368B">
        <w:rPr>
          <w:rFonts w:ascii="Arial" w:hAnsi="Arial" w:cs="Arial"/>
        </w:rPr>
        <w:t xml:space="preserve"> to conducting environmental sampling. Given that </w:t>
      </w:r>
      <w:r w:rsidRPr="0034368B">
        <w:rPr>
          <w:rFonts w:ascii="Arial" w:hAnsi="Arial" w:cs="Arial"/>
          <w:i/>
          <w:iCs/>
        </w:rPr>
        <w:t>Cupriavidus spp</w:t>
      </w:r>
      <w:r w:rsidRPr="0034368B">
        <w:rPr>
          <w:rFonts w:ascii="Arial" w:hAnsi="Arial" w:cs="Arial"/>
        </w:rPr>
        <w:t xml:space="preserve"> is not associated with endogenous carriage and </w:t>
      </w:r>
      <w:r w:rsidR="00A2396F" w:rsidRPr="0034368B">
        <w:rPr>
          <w:rFonts w:ascii="Arial" w:hAnsi="Arial" w:cs="Arial"/>
        </w:rPr>
        <w:t xml:space="preserve">published literature to date has only established water as a source there is </w:t>
      </w:r>
      <w:proofErr w:type="gramStart"/>
      <w:r w:rsidR="00A2396F" w:rsidRPr="0034368B">
        <w:rPr>
          <w:rFonts w:ascii="Arial" w:hAnsi="Arial" w:cs="Arial"/>
        </w:rPr>
        <w:t>a strong argument</w:t>
      </w:r>
      <w:proofErr w:type="gramEnd"/>
      <w:r w:rsidR="00A2396F" w:rsidRPr="0034368B">
        <w:rPr>
          <w:rFonts w:ascii="Arial" w:hAnsi="Arial" w:cs="Arial"/>
        </w:rPr>
        <w:t xml:space="preserve"> for testing water when a </w:t>
      </w:r>
      <w:r w:rsidR="00CB6AF4" w:rsidRPr="0034368B">
        <w:rPr>
          <w:rFonts w:ascii="Arial" w:hAnsi="Arial" w:cs="Arial"/>
        </w:rPr>
        <w:t xml:space="preserve">single </w:t>
      </w:r>
      <w:r w:rsidR="00A2396F" w:rsidRPr="0034368B">
        <w:rPr>
          <w:rFonts w:ascii="Arial" w:hAnsi="Arial" w:cs="Arial"/>
        </w:rPr>
        <w:t xml:space="preserve">patient case is detected without waiting for further linked cases. </w:t>
      </w:r>
      <w:r w:rsidR="009258B9" w:rsidRPr="0034368B">
        <w:rPr>
          <w:rFonts w:ascii="Arial" w:hAnsi="Arial" w:cs="Arial"/>
        </w:rPr>
        <w:t>Indeed,</w:t>
      </w:r>
      <w:r w:rsidR="00A2396F" w:rsidRPr="0034368B">
        <w:rPr>
          <w:rFonts w:ascii="Arial" w:hAnsi="Arial" w:cs="Arial"/>
        </w:rPr>
        <w:t xml:space="preserve"> in the Glasgow incident the </w:t>
      </w:r>
      <w:r w:rsidR="00BA20EC" w:rsidRPr="0034368B">
        <w:rPr>
          <w:rFonts w:ascii="Arial" w:hAnsi="Arial" w:cs="Arial"/>
        </w:rPr>
        <w:t>three</w:t>
      </w:r>
      <w:r w:rsidR="00A2396F" w:rsidRPr="0034368B">
        <w:rPr>
          <w:rFonts w:ascii="Arial" w:hAnsi="Arial" w:cs="Arial"/>
        </w:rPr>
        <w:t xml:space="preserve"> cases </w:t>
      </w:r>
      <w:proofErr w:type="gramStart"/>
      <w:r w:rsidR="00A2396F" w:rsidRPr="0034368B">
        <w:rPr>
          <w:rFonts w:ascii="Arial" w:hAnsi="Arial" w:cs="Arial"/>
        </w:rPr>
        <w:t>were separated</w:t>
      </w:r>
      <w:proofErr w:type="gramEnd"/>
      <w:r w:rsidR="00A2396F" w:rsidRPr="0034368B">
        <w:rPr>
          <w:rFonts w:ascii="Arial" w:hAnsi="Arial" w:cs="Arial"/>
        </w:rPr>
        <w:t xml:space="preserve"> by several months</w:t>
      </w:r>
      <w:r w:rsidR="00BD5AFC" w:rsidRPr="0034368B">
        <w:rPr>
          <w:rFonts w:ascii="Arial" w:hAnsi="Arial" w:cs="Arial"/>
        </w:rPr>
        <w:t>. This</w:t>
      </w:r>
      <w:r w:rsidR="00BA20EC" w:rsidRPr="0034368B">
        <w:rPr>
          <w:rFonts w:ascii="Arial" w:hAnsi="Arial" w:cs="Arial"/>
        </w:rPr>
        <w:t xml:space="preserve"> </w:t>
      </w:r>
      <w:proofErr w:type="gramStart"/>
      <w:r w:rsidR="00BA20EC" w:rsidRPr="0034368B">
        <w:rPr>
          <w:rFonts w:ascii="Arial" w:hAnsi="Arial" w:cs="Arial"/>
        </w:rPr>
        <w:t>likely reflect</w:t>
      </w:r>
      <w:r w:rsidR="00BD5AFC" w:rsidRPr="0034368B">
        <w:rPr>
          <w:rFonts w:ascii="Arial" w:hAnsi="Arial" w:cs="Arial"/>
        </w:rPr>
        <w:t>s</w:t>
      </w:r>
      <w:proofErr w:type="gramEnd"/>
      <w:r w:rsidR="00BA20EC" w:rsidRPr="0034368B">
        <w:rPr>
          <w:rFonts w:ascii="Arial" w:hAnsi="Arial" w:cs="Arial"/>
        </w:rPr>
        <w:t xml:space="preserve"> that specific host factors are associated with </w:t>
      </w:r>
      <w:r w:rsidR="00BD5AFC" w:rsidRPr="0034368B">
        <w:rPr>
          <w:rFonts w:ascii="Arial" w:hAnsi="Arial" w:cs="Arial"/>
        </w:rPr>
        <w:t xml:space="preserve">the </w:t>
      </w:r>
      <w:r w:rsidR="00BA20EC" w:rsidRPr="0034368B">
        <w:rPr>
          <w:rFonts w:ascii="Arial" w:hAnsi="Arial" w:cs="Arial"/>
        </w:rPr>
        <w:t xml:space="preserve">development of infection </w:t>
      </w:r>
      <w:r w:rsidR="009258B9" w:rsidRPr="0034368B">
        <w:rPr>
          <w:rFonts w:ascii="Arial" w:hAnsi="Arial" w:cs="Arial"/>
        </w:rPr>
        <w:t>i.e.,</w:t>
      </w:r>
      <w:r w:rsidR="00BA20EC" w:rsidRPr="0034368B">
        <w:rPr>
          <w:rFonts w:ascii="Arial" w:hAnsi="Arial" w:cs="Arial"/>
        </w:rPr>
        <w:t xml:space="preserve"> severe immunosuppression, presence of invasive devices.</w:t>
      </w:r>
      <w:r w:rsidR="00157A7F" w:rsidRPr="0034368B">
        <w:rPr>
          <w:rFonts w:ascii="Arial" w:hAnsi="Arial" w:cs="Arial"/>
        </w:rPr>
        <w:t xml:space="preserve"> </w:t>
      </w:r>
    </w:p>
    <w:p w14:paraId="16DCE8BA" w14:textId="700AE310" w:rsidR="00CB1D62" w:rsidRPr="0034368B" w:rsidRDefault="00952BA4" w:rsidP="00F520F1">
      <w:pPr>
        <w:spacing w:line="240" w:lineRule="auto"/>
        <w:jc w:val="both"/>
        <w:rPr>
          <w:rFonts w:ascii="Arial" w:hAnsi="Arial" w:cs="Arial"/>
        </w:rPr>
      </w:pPr>
      <w:r w:rsidRPr="0034368B">
        <w:rPr>
          <w:rFonts w:ascii="Arial" w:hAnsi="Arial" w:cs="Arial"/>
        </w:rPr>
        <w:t xml:space="preserve">Three isolates of </w:t>
      </w:r>
      <w:r w:rsidR="00157A7F" w:rsidRPr="0034368B">
        <w:rPr>
          <w:rFonts w:ascii="Arial" w:hAnsi="Arial" w:cs="Arial"/>
        </w:rPr>
        <w:t xml:space="preserve">Cupriavidus spp grew on selective Pseudomonas Isolation </w:t>
      </w:r>
      <w:r w:rsidR="00DE1632" w:rsidRPr="0034368B">
        <w:rPr>
          <w:rFonts w:ascii="Arial" w:hAnsi="Arial" w:cs="Arial"/>
        </w:rPr>
        <w:t>Agar (</w:t>
      </w:r>
      <w:r w:rsidR="00FE0620" w:rsidRPr="0034368B">
        <w:rPr>
          <w:rFonts w:ascii="Arial" w:hAnsi="Arial" w:cs="Arial"/>
        </w:rPr>
        <w:t>containing cephalothin</w:t>
      </w:r>
      <w:r w:rsidR="000D789C" w:rsidRPr="0034368B">
        <w:rPr>
          <w:rFonts w:ascii="Arial" w:hAnsi="Arial" w:cs="Arial"/>
        </w:rPr>
        <w:t>, fucidin</w:t>
      </w:r>
      <w:r w:rsidR="00FE0620" w:rsidRPr="0034368B">
        <w:rPr>
          <w:rFonts w:ascii="Arial" w:hAnsi="Arial" w:cs="Arial"/>
        </w:rPr>
        <w:t xml:space="preserve"> and cetrimide) </w:t>
      </w:r>
      <w:r w:rsidR="00157A7F" w:rsidRPr="0034368B">
        <w:rPr>
          <w:rFonts w:ascii="Arial" w:hAnsi="Arial" w:cs="Arial"/>
        </w:rPr>
        <w:t xml:space="preserve">so it is possible it may be detected by labs routinely sampling for </w:t>
      </w:r>
      <w:r w:rsidR="000D58EE" w:rsidRPr="0034368B">
        <w:rPr>
          <w:rFonts w:ascii="Arial" w:hAnsi="Arial" w:cs="Arial"/>
        </w:rPr>
        <w:t>Pseudomonas</w:t>
      </w:r>
      <w:proofErr w:type="gramStart"/>
      <w:r w:rsidR="000D58EE" w:rsidRPr="0034368B">
        <w:rPr>
          <w:rFonts w:ascii="Arial" w:hAnsi="Arial" w:cs="Arial"/>
        </w:rPr>
        <w:t>.</w:t>
      </w:r>
      <w:r w:rsidR="00157A7F" w:rsidRPr="0034368B">
        <w:rPr>
          <w:rFonts w:ascii="Arial" w:hAnsi="Arial" w:cs="Arial"/>
        </w:rPr>
        <w:t xml:space="preserve"> </w:t>
      </w:r>
      <w:r w:rsidR="00BA20EC" w:rsidRPr="0034368B">
        <w:rPr>
          <w:rFonts w:ascii="Arial" w:hAnsi="Arial" w:cs="Arial"/>
        </w:rPr>
        <w:t xml:space="preserve"> </w:t>
      </w:r>
      <w:proofErr w:type="gramEnd"/>
      <w:r w:rsidR="00BA20EC" w:rsidRPr="0034368B">
        <w:rPr>
          <w:rFonts w:ascii="Arial" w:hAnsi="Arial" w:cs="Arial"/>
        </w:rPr>
        <w:t>If Cupriavidus</w:t>
      </w:r>
      <w:r w:rsidR="00157A7F" w:rsidRPr="0034368B">
        <w:rPr>
          <w:rFonts w:ascii="Arial" w:hAnsi="Arial" w:cs="Arial"/>
        </w:rPr>
        <w:t xml:space="preserve"> spp</w:t>
      </w:r>
      <w:r w:rsidR="00BA20EC" w:rsidRPr="0034368B">
        <w:rPr>
          <w:rFonts w:ascii="Arial" w:hAnsi="Arial" w:cs="Arial"/>
        </w:rPr>
        <w:t xml:space="preserve"> is detected on routine water sampling</w:t>
      </w:r>
      <w:r w:rsidR="00795A2C" w:rsidRPr="0034368B">
        <w:rPr>
          <w:rFonts w:ascii="Arial" w:hAnsi="Arial" w:cs="Arial"/>
        </w:rPr>
        <w:t xml:space="preserve"> </w:t>
      </w:r>
      <w:r w:rsidR="009519FF" w:rsidRPr="0034368B">
        <w:rPr>
          <w:rFonts w:ascii="Arial" w:hAnsi="Arial" w:cs="Arial"/>
        </w:rPr>
        <w:t>(due</w:t>
      </w:r>
      <w:r w:rsidR="00795A2C" w:rsidRPr="0034368B">
        <w:rPr>
          <w:rFonts w:ascii="Arial" w:hAnsi="Arial" w:cs="Arial"/>
        </w:rPr>
        <w:t xml:space="preserve"> to its ability to grow on Pseudomonas isolation agar)</w:t>
      </w:r>
      <w:r w:rsidR="00BA20EC" w:rsidRPr="0034368B">
        <w:rPr>
          <w:rFonts w:ascii="Arial" w:hAnsi="Arial" w:cs="Arial"/>
        </w:rPr>
        <w:t xml:space="preserve"> it would be important to </w:t>
      </w:r>
      <w:r w:rsidR="00401D9B" w:rsidRPr="0034368B">
        <w:rPr>
          <w:rFonts w:ascii="Arial" w:hAnsi="Arial" w:cs="Arial"/>
        </w:rPr>
        <w:t xml:space="preserve">risk assess the </w:t>
      </w:r>
      <w:r w:rsidR="00401D9B" w:rsidRPr="0034368B">
        <w:rPr>
          <w:rFonts w:ascii="Arial" w:hAnsi="Arial" w:cs="Arial"/>
        </w:rPr>
        <w:lastRenderedPageBreak/>
        <w:t xml:space="preserve">implications for both patients and the water system with </w:t>
      </w:r>
      <w:r w:rsidR="00BA20EC" w:rsidRPr="0034368B">
        <w:rPr>
          <w:rFonts w:ascii="Arial" w:hAnsi="Arial" w:cs="Arial"/>
        </w:rPr>
        <w:t>implement</w:t>
      </w:r>
      <w:r w:rsidR="00401D9B" w:rsidRPr="0034368B">
        <w:rPr>
          <w:rFonts w:ascii="Arial" w:hAnsi="Arial" w:cs="Arial"/>
        </w:rPr>
        <w:t>ation of</w:t>
      </w:r>
      <w:r w:rsidR="00BA20EC" w:rsidRPr="0034368B">
        <w:rPr>
          <w:rFonts w:ascii="Arial" w:hAnsi="Arial" w:cs="Arial"/>
        </w:rPr>
        <w:t xml:space="preserve"> control measures to protect vulnerable patient groups </w:t>
      </w:r>
      <w:r w:rsidR="00493159" w:rsidRPr="0034368B">
        <w:rPr>
          <w:rFonts w:ascii="Arial" w:hAnsi="Arial" w:cs="Arial"/>
        </w:rPr>
        <w:t>e.g.,</w:t>
      </w:r>
      <w:r w:rsidR="00BA20EC" w:rsidRPr="0034368B">
        <w:rPr>
          <w:rFonts w:ascii="Arial" w:hAnsi="Arial" w:cs="Arial"/>
        </w:rPr>
        <w:t xml:space="preserve"> haemato-oncology</w:t>
      </w:r>
      <w:proofErr w:type="gramStart"/>
      <w:r w:rsidR="00454DB3" w:rsidRPr="0034368B">
        <w:rPr>
          <w:rFonts w:ascii="Arial" w:hAnsi="Arial" w:cs="Arial"/>
        </w:rPr>
        <w:t xml:space="preserve">.  </w:t>
      </w:r>
      <w:proofErr w:type="gramEnd"/>
      <w:r w:rsidR="00454DB3" w:rsidRPr="0034368B">
        <w:rPr>
          <w:rFonts w:ascii="Arial" w:hAnsi="Arial" w:cs="Arial"/>
        </w:rPr>
        <w:t xml:space="preserve">Similar strategies with regards to testing after </w:t>
      </w:r>
      <w:proofErr w:type="gramStart"/>
      <w:r w:rsidR="00454DB3" w:rsidRPr="0034368B">
        <w:rPr>
          <w:rFonts w:ascii="Arial" w:hAnsi="Arial" w:cs="Arial"/>
        </w:rPr>
        <w:t xml:space="preserve">a </w:t>
      </w:r>
      <w:r w:rsidR="00086996" w:rsidRPr="0034368B">
        <w:rPr>
          <w:rFonts w:ascii="Arial" w:hAnsi="Arial" w:cs="Arial"/>
        </w:rPr>
        <w:t xml:space="preserve">single </w:t>
      </w:r>
      <w:r w:rsidR="00454DB3" w:rsidRPr="0034368B">
        <w:rPr>
          <w:rFonts w:ascii="Arial" w:hAnsi="Arial" w:cs="Arial"/>
        </w:rPr>
        <w:t>case</w:t>
      </w:r>
      <w:proofErr w:type="gramEnd"/>
      <w:r w:rsidR="00086996" w:rsidRPr="0034368B">
        <w:rPr>
          <w:rFonts w:ascii="Arial" w:hAnsi="Arial" w:cs="Arial"/>
        </w:rPr>
        <w:t xml:space="preserve"> of invasive infection</w:t>
      </w:r>
      <w:r w:rsidR="00454DB3" w:rsidRPr="0034368B">
        <w:rPr>
          <w:rFonts w:ascii="Arial" w:hAnsi="Arial" w:cs="Arial"/>
        </w:rPr>
        <w:t xml:space="preserve"> and implementing measures for </w:t>
      </w:r>
      <w:r w:rsidR="002E5CA6" w:rsidRPr="0034368B">
        <w:rPr>
          <w:rFonts w:ascii="Arial" w:hAnsi="Arial" w:cs="Arial"/>
        </w:rPr>
        <w:t>high-risk</w:t>
      </w:r>
      <w:r w:rsidR="00454DB3" w:rsidRPr="0034368B">
        <w:rPr>
          <w:rFonts w:ascii="Arial" w:hAnsi="Arial" w:cs="Arial"/>
        </w:rPr>
        <w:t xml:space="preserve"> groups on detection could also be applied to other rare </w:t>
      </w:r>
      <w:r w:rsidR="00086996" w:rsidRPr="0034368B">
        <w:rPr>
          <w:rFonts w:ascii="Arial" w:hAnsi="Arial" w:cs="Arial"/>
        </w:rPr>
        <w:t xml:space="preserve">non-exogenous </w:t>
      </w:r>
      <w:r w:rsidR="00454DB3" w:rsidRPr="0034368B">
        <w:rPr>
          <w:rFonts w:ascii="Arial" w:hAnsi="Arial" w:cs="Arial"/>
        </w:rPr>
        <w:t xml:space="preserve">pathogens with established links to water </w:t>
      </w:r>
      <w:r w:rsidR="002E5CA6" w:rsidRPr="0034368B">
        <w:rPr>
          <w:rFonts w:ascii="Arial" w:hAnsi="Arial" w:cs="Arial"/>
        </w:rPr>
        <w:t>e.g.,</w:t>
      </w:r>
      <w:r w:rsidR="00454DB3" w:rsidRPr="0034368B">
        <w:rPr>
          <w:rFonts w:ascii="Arial" w:hAnsi="Arial" w:cs="Arial"/>
        </w:rPr>
        <w:t xml:space="preserve"> </w:t>
      </w:r>
      <w:r w:rsidR="003C4E9E" w:rsidRPr="0034368B">
        <w:rPr>
          <w:rFonts w:ascii="Arial" w:hAnsi="Arial" w:cs="Arial"/>
          <w:i/>
          <w:iCs/>
        </w:rPr>
        <w:t>Brevundimonas spp</w:t>
      </w:r>
      <w:r w:rsidR="003C4E9E" w:rsidRPr="0034368B">
        <w:rPr>
          <w:rFonts w:ascii="Arial" w:hAnsi="Arial" w:cs="Arial"/>
        </w:rPr>
        <w:t xml:space="preserve">, </w:t>
      </w:r>
      <w:r w:rsidR="003C4E9E" w:rsidRPr="0034368B">
        <w:rPr>
          <w:rFonts w:ascii="Arial" w:hAnsi="Arial" w:cs="Arial"/>
          <w:i/>
          <w:iCs/>
        </w:rPr>
        <w:t>Sphingomonas spp</w:t>
      </w:r>
      <w:r w:rsidR="003C4E9E" w:rsidRPr="0034368B">
        <w:rPr>
          <w:rFonts w:ascii="Arial" w:hAnsi="Arial" w:cs="Arial"/>
        </w:rPr>
        <w:t xml:space="preserve">, </w:t>
      </w:r>
      <w:r w:rsidR="00454DB3" w:rsidRPr="0034368B">
        <w:rPr>
          <w:rFonts w:ascii="Arial" w:hAnsi="Arial" w:cs="Arial"/>
          <w:i/>
          <w:iCs/>
        </w:rPr>
        <w:t>Delftia acidovorans, Comomonas testeroni, Elizabethkingia sp.</w:t>
      </w:r>
      <w:r w:rsidR="00BD5AFC" w:rsidRPr="0034368B">
        <w:rPr>
          <w:rFonts w:ascii="Arial" w:hAnsi="Arial" w:cs="Arial"/>
          <w:i/>
          <w:iCs/>
        </w:rPr>
        <w:t xml:space="preserve">  </w:t>
      </w:r>
      <w:r w:rsidR="00BD5AFC" w:rsidRPr="0034368B">
        <w:rPr>
          <w:rFonts w:ascii="Arial" w:hAnsi="Arial" w:cs="Arial"/>
        </w:rPr>
        <w:t>Detection of water contamination with Cupr</w:t>
      </w:r>
      <w:r w:rsidR="006D0DC6" w:rsidRPr="0034368B">
        <w:rPr>
          <w:rFonts w:ascii="Arial" w:hAnsi="Arial" w:cs="Arial"/>
        </w:rPr>
        <w:t>ia</w:t>
      </w:r>
      <w:r w:rsidR="00BD5AFC" w:rsidRPr="0034368B">
        <w:rPr>
          <w:rFonts w:ascii="Arial" w:hAnsi="Arial" w:cs="Arial"/>
        </w:rPr>
        <w:t>vidus</w:t>
      </w:r>
      <w:r w:rsidR="00C875BB" w:rsidRPr="0034368B">
        <w:rPr>
          <w:rFonts w:ascii="Arial" w:hAnsi="Arial" w:cs="Arial"/>
        </w:rPr>
        <w:t xml:space="preserve"> spp </w:t>
      </w:r>
      <w:r w:rsidR="00BD5AFC" w:rsidRPr="0034368B">
        <w:rPr>
          <w:rFonts w:ascii="Arial" w:hAnsi="Arial" w:cs="Arial"/>
        </w:rPr>
        <w:t xml:space="preserve">in Glasgow came about following the detection of high TVCs on routine testing of outlets in an aseptic </w:t>
      </w:r>
      <w:proofErr w:type="gramStart"/>
      <w:r w:rsidR="00BD5AFC" w:rsidRPr="0034368B">
        <w:rPr>
          <w:rFonts w:ascii="Arial" w:hAnsi="Arial" w:cs="Arial"/>
        </w:rPr>
        <w:t>pharmacy</w:t>
      </w:r>
      <w:r w:rsidR="0000686D" w:rsidRPr="0034368B">
        <w:rPr>
          <w:rFonts w:ascii="Arial" w:hAnsi="Arial" w:cs="Arial"/>
        </w:rPr>
        <w:t>( &gt;</w:t>
      </w:r>
      <w:proofErr w:type="gramEnd"/>
      <w:r w:rsidR="0000686D" w:rsidRPr="0034368B">
        <w:rPr>
          <w:rFonts w:ascii="Arial" w:hAnsi="Arial" w:cs="Arial"/>
        </w:rPr>
        <w:t>10cfu/ml at 37®C and /or  &gt;100 cfu/ml at 22®C)</w:t>
      </w:r>
      <w:r w:rsidR="00BD5AFC" w:rsidRPr="0034368B">
        <w:rPr>
          <w:rFonts w:ascii="Arial" w:hAnsi="Arial" w:cs="Arial"/>
        </w:rPr>
        <w:t>.</w:t>
      </w:r>
      <w:r w:rsidR="00312E0F" w:rsidRPr="0034368B">
        <w:rPr>
          <w:rFonts w:ascii="Arial" w:hAnsi="Arial" w:cs="Arial"/>
        </w:rPr>
        <w:t xml:space="preserve"> </w:t>
      </w:r>
      <w:r w:rsidR="00312E0F" w:rsidRPr="0034368B">
        <w:rPr>
          <w:rFonts w:ascii="Arial" w:hAnsi="Arial" w:cs="Arial"/>
          <w:vertAlign w:val="superscript"/>
        </w:rPr>
        <w:t>3</w:t>
      </w:r>
      <w:r w:rsidR="00BD5AFC" w:rsidRPr="0034368B">
        <w:rPr>
          <w:rFonts w:ascii="Arial" w:hAnsi="Arial" w:cs="Arial"/>
        </w:rPr>
        <w:t xml:space="preserve"> The organisms </w:t>
      </w:r>
      <w:proofErr w:type="gramStart"/>
      <w:r w:rsidR="00BD5AFC" w:rsidRPr="0034368B">
        <w:rPr>
          <w:rFonts w:ascii="Arial" w:hAnsi="Arial" w:cs="Arial"/>
        </w:rPr>
        <w:t>were identified</w:t>
      </w:r>
      <w:proofErr w:type="gramEnd"/>
      <w:r w:rsidR="00BD5AFC" w:rsidRPr="0034368B">
        <w:rPr>
          <w:rFonts w:ascii="Arial" w:hAnsi="Arial" w:cs="Arial"/>
        </w:rPr>
        <w:t xml:space="preserve"> following negative results for the usual water quality indicators </w:t>
      </w:r>
      <w:r w:rsidR="002E5CA6" w:rsidRPr="0034368B">
        <w:rPr>
          <w:rFonts w:ascii="Arial" w:hAnsi="Arial" w:cs="Arial"/>
        </w:rPr>
        <w:t>(Legionella</w:t>
      </w:r>
      <w:r w:rsidR="00BD5AFC" w:rsidRPr="0034368B">
        <w:rPr>
          <w:rFonts w:ascii="Arial" w:hAnsi="Arial" w:cs="Arial"/>
        </w:rPr>
        <w:t xml:space="preserve">, Coliforms, E coli, Pseudomonas). Consideration should </w:t>
      </w:r>
      <w:proofErr w:type="gramStart"/>
      <w:r w:rsidR="00BD5AFC" w:rsidRPr="0034368B">
        <w:rPr>
          <w:rFonts w:ascii="Arial" w:hAnsi="Arial" w:cs="Arial"/>
        </w:rPr>
        <w:t>be given</w:t>
      </w:r>
      <w:proofErr w:type="gramEnd"/>
      <w:r w:rsidR="00BD5AFC" w:rsidRPr="0034368B">
        <w:rPr>
          <w:rFonts w:ascii="Arial" w:hAnsi="Arial" w:cs="Arial"/>
        </w:rPr>
        <w:t xml:space="preserve"> to full identification of TVCs in </w:t>
      </w:r>
      <w:r w:rsidR="002E5CA6" w:rsidRPr="0034368B">
        <w:rPr>
          <w:rFonts w:ascii="Arial" w:hAnsi="Arial" w:cs="Arial"/>
        </w:rPr>
        <w:t>high-risk</w:t>
      </w:r>
      <w:r w:rsidR="00BD5AFC" w:rsidRPr="0034368B">
        <w:rPr>
          <w:rFonts w:ascii="Arial" w:hAnsi="Arial" w:cs="Arial"/>
        </w:rPr>
        <w:t xml:space="preserve"> units </w:t>
      </w:r>
      <w:r w:rsidR="00595E30" w:rsidRPr="0034368B">
        <w:rPr>
          <w:rFonts w:ascii="Arial" w:hAnsi="Arial" w:cs="Arial"/>
        </w:rPr>
        <w:t>g</w:t>
      </w:r>
      <w:r w:rsidR="00795A2C" w:rsidRPr="0034368B">
        <w:rPr>
          <w:rFonts w:ascii="Arial" w:hAnsi="Arial" w:cs="Arial"/>
        </w:rPr>
        <w:t xml:space="preserve">iven the risk to immunosuppressed patient groups from </w:t>
      </w:r>
      <w:r w:rsidR="00595E30" w:rsidRPr="0034368B">
        <w:rPr>
          <w:rFonts w:ascii="Arial" w:hAnsi="Arial" w:cs="Arial"/>
        </w:rPr>
        <w:t xml:space="preserve">certain </w:t>
      </w:r>
      <w:r w:rsidR="009519FF" w:rsidRPr="0034368B">
        <w:rPr>
          <w:rFonts w:ascii="Arial" w:hAnsi="Arial" w:cs="Arial"/>
        </w:rPr>
        <w:t>OPPPs.</w:t>
      </w:r>
      <w:r w:rsidR="00795A2C" w:rsidRPr="0034368B">
        <w:rPr>
          <w:rFonts w:ascii="Arial" w:hAnsi="Arial" w:cs="Arial"/>
        </w:rPr>
        <w:t xml:space="preserve"> Similarly drains should not </w:t>
      </w:r>
      <w:proofErr w:type="gramStart"/>
      <w:r w:rsidR="00795A2C" w:rsidRPr="0034368B">
        <w:rPr>
          <w:rFonts w:ascii="Arial" w:hAnsi="Arial" w:cs="Arial"/>
        </w:rPr>
        <w:t>be overlooked</w:t>
      </w:r>
      <w:proofErr w:type="gramEnd"/>
      <w:r w:rsidR="00795A2C" w:rsidRPr="0034368B">
        <w:rPr>
          <w:rFonts w:ascii="Arial" w:hAnsi="Arial" w:cs="Arial"/>
        </w:rPr>
        <w:t xml:space="preserve"> as a source of these OPPPS. </w:t>
      </w:r>
      <w:r w:rsidR="00595E30" w:rsidRPr="0034368B">
        <w:rPr>
          <w:rFonts w:ascii="Arial" w:hAnsi="Arial" w:cs="Arial"/>
          <w:vertAlign w:val="superscript"/>
        </w:rPr>
        <w:t>3</w:t>
      </w:r>
    </w:p>
    <w:p w14:paraId="22607D2C" w14:textId="2BF7BD4F" w:rsidR="00312E0F" w:rsidRPr="0034368B" w:rsidRDefault="00312E0F" w:rsidP="00F520F1">
      <w:pPr>
        <w:spacing w:line="240" w:lineRule="auto"/>
        <w:jc w:val="both"/>
        <w:rPr>
          <w:rFonts w:ascii="Arial" w:hAnsi="Arial" w:cs="Arial"/>
          <w:i/>
          <w:iCs/>
        </w:rPr>
      </w:pPr>
      <w:r w:rsidRPr="0034368B">
        <w:rPr>
          <w:rFonts w:ascii="Arial" w:hAnsi="Arial" w:cs="Arial"/>
          <w:i/>
          <w:iCs/>
        </w:rPr>
        <w:t>Limitations of this study</w:t>
      </w:r>
    </w:p>
    <w:p w14:paraId="15107A7B" w14:textId="4F1EC408" w:rsidR="003C4E9E" w:rsidRPr="0034368B" w:rsidRDefault="00312E0F" w:rsidP="00F520F1">
      <w:pPr>
        <w:spacing w:line="240" w:lineRule="auto"/>
        <w:jc w:val="both"/>
        <w:rPr>
          <w:rFonts w:ascii="Arial" w:hAnsi="Arial" w:cs="Arial"/>
        </w:rPr>
      </w:pPr>
      <w:r w:rsidRPr="0034368B">
        <w:rPr>
          <w:rFonts w:ascii="Arial" w:hAnsi="Arial" w:cs="Arial"/>
        </w:rPr>
        <w:t xml:space="preserve"> The main limitation of this study was that only a small number of UK hospitals submitted water for testing</w:t>
      </w:r>
      <w:proofErr w:type="gramStart"/>
      <w:r w:rsidRPr="0034368B">
        <w:rPr>
          <w:rFonts w:ascii="Arial" w:hAnsi="Arial" w:cs="Arial"/>
        </w:rPr>
        <w:t xml:space="preserve">.  </w:t>
      </w:r>
      <w:proofErr w:type="gramEnd"/>
      <w:r w:rsidRPr="0034368B">
        <w:rPr>
          <w:rFonts w:ascii="Arial" w:hAnsi="Arial" w:cs="Arial"/>
        </w:rPr>
        <w:t xml:space="preserve">Despite this we were able to address the study </w:t>
      </w:r>
      <w:r w:rsidR="00F61832" w:rsidRPr="0034368B">
        <w:rPr>
          <w:rFonts w:ascii="Arial" w:hAnsi="Arial" w:cs="Arial"/>
        </w:rPr>
        <w:t>aims</w:t>
      </w:r>
      <w:r w:rsidRPr="0034368B">
        <w:rPr>
          <w:rFonts w:ascii="Arial" w:hAnsi="Arial" w:cs="Arial"/>
        </w:rPr>
        <w:t>, finding evidence of C</w:t>
      </w:r>
      <w:r w:rsidR="00B1218C" w:rsidRPr="0034368B">
        <w:rPr>
          <w:rFonts w:ascii="Arial" w:hAnsi="Arial" w:cs="Arial"/>
        </w:rPr>
        <w:t>upriavidus spp</w:t>
      </w:r>
      <w:r w:rsidR="00B1218C" w:rsidRPr="0034368B">
        <w:rPr>
          <w:rFonts w:ascii="Arial" w:hAnsi="Arial" w:cs="Arial"/>
          <w:i/>
          <w:iCs/>
        </w:rPr>
        <w:t xml:space="preserve"> </w:t>
      </w:r>
      <w:r w:rsidRPr="0034368B">
        <w:rPr>
          <w:rFonts w:ascii="Arial" w:hAnsi="Arial" w:cs="Arial"/>
        </w:rPr>
        <w:t xml:space="preserve">in hospital water systems elsewhere in Scotland and the UK. Access to sampling of expansion vessels </w:t>
      </w:r>
      <w:r w:rsidR="00DE211D" w:rsidRPr="0034368B">
        <w:rPr>
          <w:rFonts w:ascii="Arial" w:hAnsi="Arial" w:cs="Arial"/>
        </w:rPr>
        <w:t xml:space="preserve">and storage tanks </w:t>
      </w:r>
      <w:r w:rsidRPr="0034368B">
        <w:rPr>
          <w:rFonts w:ascii="Arial" w:hAnsi="Arial" w:cs="Arial"/>
        </w:rPr>
        <w:t>was difficult for some centres</w:t>
      </w:r>
      <w:r w:rsidR="00F61832" w:rsidRPr="0034368B">
        <w:rPr>
          <w:rFonts w:ascii="Arial" w:hAnsi="Arial" w:cs="Arial"/>
        </w:rPr>
        <w:t xml:space="preserve"> and </w:t>
      </w:r>
      <w:r w:rsidR="00DE211D" w:rsidRPr="0034368B">
        <w:rPr>
          <w:rFonts w:ascii="Arial" w:hAnsi="Arial" w:cs="Arial"/>
        </w:rPr>
        <w:t xml:space="preserve">therefore </w:t>
      </w:r>
      <w:r w:rsidR="00F61832" w:rsidRPr="0034368B">
        <w:rPr>
          <w:rFonts w:ascii="Arial" w:hAnsi="Arial" w:cs="Arial"/>
        </w:rPr>
        <w:t xml:space="preserve">outlets were </w:t>
      </w:r>
      <w:proofErr w:type="gramStart"/>
      <w:r w:rsidR="00F61832" w:rsidRPr="0034368B">
        <w:rPr>
          <w:rFonts w:ascii="Arial" w:hAnsi="Arial" w:cs="Arial"/>
        </w:rPr>
        <w:t>predominantly</w:t>
      </w:r>
      <w:r w:rsidR="00B1218C" w:rsidRPr="0034368B">
        <w:rPr>
          <w:rFonts w:ascii="Arial" w:hAnsi="Arial" w:cs="Arial"/>
        </w:rPr>
        <w:t xml:space="preserve"> sampled</w:t>
      </w:r>
      <w:proofErr w:type="gramEnd"/>
      <w:r w:rsidR="00B1218C" w:rsidRPr="0034368B">
        <w:rPr>
          <w:rFonts w:ascii="Arial" w:hAnsi="Arial" w:cs="Arial"/>
        </w:rPr>
        <w:t>.</w:t>
      </w:r>
      <w:r w:rsidR="00F61832" w:rsidRPr="0034368B">
        <w:rPr>
          <w:rFonts w:ascii="Arial" w:hAnsi="Arial" w:cs="Arial"/>
        </w:rPr>
        <w:t xml:space="preserve"> </w:t>
      </w:r>
      <w:r w:rsidR="00DE211D" w:rsidRPr="0034368B">
        <w:rPr>
          <w:rFonts w:ascii="Arial" w:hAnsi="Arial" w:cs="Arial"/>
        </w:rPr>
        <w:t xml:space="preserve">As a </w:t>
      </w:r>
      <w:proofErr w:type="gramStart"/>
      <w:r w:rsidR="00DE211D" w:rsidRPr="0034368B">
        <w:rPr>
          <w:rFonts w:ascii="Arial" w:hAnsi="Arial" w:cs="Arial"/>
        </w:rPr>
        <w:t>result</w:t>
      </w:r>
      <w:proofErr w:type="gramEnd"/>
      <w:r w:rsidR="00DE211D" w:rsidRPr="0034368B">
        <w:rPr>
          <w:rFonts w:ascii="Arial" w:hAnsi="Arial" w:cs="Arial"/>
        </w:rPr>
        <w:t xml:space="preserve"> </w:t>
      </w:r>
      <w:r w:rsidRPr="0034368B">
        <w:rPr>
          <w:rFonts w:ascii="Arial" w:hAnsi="Arial" w:cs="Arial"/>
        </w:rPr>
        <w:t xml:space="preserve">our finding that </w:t>
      </w:r>
      <w:r w:rsidR="00B1218C" w:rsidRPr="0034368B">
        <w:rPr>
          <w:rFonts w:ascii="Arial" w:hAnsi="Arial" w:cs="Arial"/>
        </w:rPr>
        <w:t>Cupriavidus is</w:t>
      </w:r>
      <w:r w:rsidRPr="0034368B">
        <w:rPr>
          <w:rFonts w:ascii="Arial" w:hAnsi="Arial" w:cs="Arial"/>
        </w:rPr>
        <w:t xml:space="preserve"> found mainly in the periphery of the system may be subject to sampling bias. </w:t>
      </w:r>
      <w:r w:rsidR="003C4E9E" w:rsidRPr="0034368B">
        <w:rPr>
          <w:rFonts w:ascii="Arial" w:hAnsi="Arial" w:cs="Arial"/>
        </w:rPr>
        <w:t xml:space="preserve">There are limitations in our susceptibility testing as this </w:t>
      </w:r>
      <w:proofErr w:type="gramStart"/>
      <w:r w:rsidR="003C4E9E" w:rsidRPr="0034368B">
        <w:rPr>
          <w:rFonts w:ascii="Arial" w:hAnsi="Arial" w:cs="Arial"/>
        </w:rPr>
        <w:t>was undertaken</w:t>
      </w:r>
      <w:proofErr w:type="gramEnd"/>
      <w:r w:rsidR="003C4E9E" w:rsidRPr="0034368B">
        <w:rPr>
          <w:rFonts w:ascii="Arial" w:hAnsi="Arial" w:cs="Arial"/>
        </w:rPr>
        <w:t xml:space="preserve"> to investigate the possibility of developing a selective media for Cupriavidus isolation as opposed to determining the most suitable therapeutic agents for patients. </w:t>
      </w:r>
      <w:r w:rsidR="009519FF" w:rsidRPr="0034368B">
        <w:rPr>
          <w:rFonts w:ascii="Arial" w:hAnsi="Arial" w:cs="Arial"/>
        </w:rPr>
        <w:t>However,</w:t>
      </w:r>
      <w:r w:rsidR="003C4E9E" w:rsidRPr="0034368B">
        <w:rPr>
          <w:rFonts w:ascii="Arial" w:hAnsi="Arial" w:cs="Arial"/>
        </w:rPr>
        <w:t xml:space="preserve"> there are </w:t>
      </w:r>
      <w:proofErr w:type="gramStart"/>
      <w:r w:rsidR="003C4E9E" w:rsidRPr="0034368B">
        <w:rPr>
          <w:rFonts w:ascii="Arial" w:hAnsi="Arial" w:cs="Arial"/>
        </w:rPr>
        <w:t>some</w:t>
      </w:r>
      <w:proofErr w:type="gramEnd"/>
      <w:r w:rsidR="003C4E9E" w:rsidRPr="0034368B">
        <w:rPr>
          <w:rFonts w:ascii="Arial" w:hAnsi="Arial" w:cs="Arial"/>
        </w:rPr>
        <w:t xml:space="preserve"> interesting observations which we have chosen to report.</w:t>
      </w:r>
    </w:p>
    <w:p w14:paraId="4E7531E8" w14:textId="5CF778A7" w:rsidR="007C61B9" w:rsidRPr="0034368B" w:rsidRDefault="003545C5" w:rsidP="00F520F1">
      <w:pPr>
        <w:pStyle w:val="ListParagraph"/>
        <w:numPr>
          <w:ilvl w:val="0"/>
          <w:numId w:val="11"/>
        </w:numPr>
        <w:jc w:val="both"/>
        <w:rPr>
          <w:rFonts w:cs="Arial"/>
          <w:b/>
          <w:bCs/>
        </w:rPr>
      </w:pPr>
      <w:r w:rsidRPr="0034368B">
        <w:rPr>
          <w:rFonts w:cs="Arial"/>
          <w:b/>
          <w:bCs/>
        </w:rPr>
        <w:t>Recommendations</w:t>
      </w:r>
    </w:p>
    <w:p w14:paraId="09B87879" w14:textId="77777777" w:rsidR="00781C92" w:rsidRPr="0034368B" w:rsidRDefault="00781C92" w:rsidP="00F520F1">
      <w:pPr>
        <w:spacing w:line="240" w:lineRule="auto"/>
        <w:jc w:val="both"/>
        <w:rPr>
          <w:rFonts w:ascii="Arial" w:hAnsi="Arial" w:cs="Arial"/>
          <w:b/>
          <w:bCs/>
        </w:rPr>
      </w:pPr>
    </w:p>
    <w:p w14:paraId="7CE9B237" w14:textId="73B763FD" w:rsidR="009867D4" w:rsidRPr="0034368B" w:rsidRDefault="00DE1632" w:rsidP="00F520F1">
      <w:pPr>
        <w:spacing w:line="240" w:lineRule="auto"/>
        <w:jc w:val="both"/>
        <w:rPr>
          <w:rFonts w:ascii="Arial" w:hAnsi="Arial" w:cs="Arial"/>
        </w:rPr>
      </w:pPr>
      <w:r w:rsidRPr="0034368B">
        <w:rPr>
          <w:rFonts w:ascii="Arial" w:hAnsi="Arial" w:cs="Arial"/>
        </w:rPr>
        <w:t>1) Clinical</w:t>
      </w:r>
      <w:r w:rsidR="009867D4" w:rsidRPr="0034368B">
        <w:rPr>
          <w:rFonts w:ascii="Arial" w:hAnsi="Arial" w:cs="Arial"/>
        </w:rPr>
        <w:t xml:space="preserve"> isolates of Cupriavidus </w:t>
      </w:r>
      <w:r w:rsidR="00E81B07" w:rsidRPr="0034368B">
        <w:rPr>
          <w:rFonts w:ascii="Arial" w:hAnsi="Arial" w:cs="Arial"/>
        </w:rPr>
        <w:t xml:space="preserve">from BSI </w:t>
      </w:r>
      <w:r w:rsidR="009867D4" w:rsidRPr="0034368B">
        <w:rPr>
          <w:rFonts w:ascii="Arial" w:hAnsi="Arial" w:cs="Arial"/>
        </w:rPr>
        <w:t xml:space="preserve">are rare in the UK and this study has shown that Cupriavidus spp are present in </w:t>
      </w:r>
      <w:proofErr w:type="gramStart"/>
      <w:r w:rsidR="00F61832" w:rsidRPr="0034368B">
        <w:rPr>
          <w:rFonts w:ascii="Arial" w:hAnsi="Arial" w:cs="Arial"/>
        </w:rPr>
        <w:t>some</w:t>
      </w:r>
      <w:proofErr w:type="gramEnd"/>
      <w:r w:rsidR="00F61832" w:rsidRPr="0034368B">
        <w:rPr>
          <w:rFonts w:ascii="Arial" w:hAnsi="Arial" w:cs="Arial"/>
        </w:rPr>
        <w:t xml:space="preserve"> </w:t>
      </w:r>
      <w:r w:rsidR="009867D4" w:rsidRPr="0034368B">
        <w:rPr>
          <w:rFonts w:ascii="Arial" w:hAnsi="Arial" w:cs="Arial"/>
        </w:rPr>
        <w:t xml:space="preserve">UK hospital water </w:t>
      </w:r>
      <w:r w:rsidR="00192A18" w:rsidRPr="0034368B">
        <w:rPr>
          <w:rFonts w:ascii="Arial" w:hAnsi="Arial" w:cs="Arial"/>
        </w:rPr>
        <w:t>systems.</w:t>
      </w:r>
      <w:r w:rsidR="009867D4" w:rsidRPr="0034368B">
        <w:rPr>
          <w:rFonts w:ascii="Arial" w:hAnsi="Arial" w:cs="Arial"/>
        </w:rPr>
        <w:t xml:space="preserve"> We would </w:t>
      </w:r>
      <w:r w:rsidR="00F61832" w:rsidRPr="0034368B">
        <w:rPr>
          <w:rFonts w:ascii="Arial" w:hAnsi="Arial" w:cs="Arial"/>
        </w:rPr>
        <w:t xml:space="preserve">therefore </w:t>
      </w:r>
      <w:r w:rsidR="009867D4" w:rsidRPr="0034368B">
        <w:rPr>
          <w:rFonts w:ascii="Arial" w:hAnsi="Arial" w:cs="Arial"/>
        </w:rPr>
        <w:t>recommend</w:t>
      </w:r>
      <w:r w:rsidR="00795A2C" w:rsidRPr="0034368B">
        <w:rPr>
          <w:rFonts w:ascii="Arial" w:hAnsi="Arial" w:cs="Arial"/>
        </w:rPr>
        <w:t xml:space="preserve"> Cupriavidus spp </w:t>
      </w:r>
      <w:proofErr w:type="gramStart"/>
      <w:r w:rsidR="00795A2C" w:rsidRPr="0034368B">
        <w:rPr>
          <w:rFonts w:ascii="Arial" w:hAnsi="Arial" w:cs="Arial"/>
        </w:rPr>
        <w:t>are classed</w:t>
      </w:r>
      <w:proofErr w:type="gramEnd"/>
      <w:r w:rsidR="00795A2C" w:rsidRPr="0034368B">
        <w:rPr>
          <w:rFonts w:ascii="Arial" w:hAnsi="Arial" w:cs="Arial"/>
        </w:rPr>
        <w:t xml:space="preserve"> as alert organisms in infection control policy and</w:t>
      </w:r>
      <w:r w:rsidR="009867D4" w:rsidRPr="0034368B">
        <w:rPr>
          <w:rFonts w:ascii="Arial" w:hAnsi="Arial" w:cs="Arial"/>
        </w:rPr>
        <w:t xml:space="preserve"> water testing in the event of a patient related bacteraemia due to this organism. </w:t>
      </w:r>
    </w:p>
    <w:p w14:paraId="0162AA69" w14:textId="04D61CD5" w:rsidR="009867D4" w:rsidRPr="0034368B" w:rsidRDefault="009867D4" w:rsidP="00F520F1">
      <w:pPr>
        <w:spacing w:line="240" w:lineRule="auto"/>
        <w:jc w:val="both"/>
        <w:rPr>
          <w:rFonts w:ascii="Arial" w:hAnsi="Arial" w:cs="Arial"/>
        </w:rPr>
      </w:pPr>
      <w:r w:rsidRPr="0034368B">
        <w:rPr>
          <w:rFonts w:ascii="Arial" w:hAnsi="Arial" w:cs="Arial"/>
        </w:rPr>
        <w:t xml:space="preserve">2) Consideration should also </w:t>
      </w:r>
      <w:proofErr w:type="gramStart"/>
      <w:r w:rsidRPr="0034368B">
        <w:rPr>
          <w:rFonts w:ascii="Arial" w:hAnsi="Arial" w:cs="Arial"/>
        </w:rPr>
        <w:t>be given</w:t>
      </w:r>
      <w:proofErr w:type="gramEnd"/>
      <w:r w:rsidRPr="0034368B">
        <w:rPr>
          <w:rFonts w:ascii="Arial" w:hAnsi="Arial" w:cs="Arial"/>
        </w:rPr>
        <w:t xml:space="preserve"> to water testing following bacteraemias due to other rare and unusual water borne pathogens such as Delftia acidovorans, Sphingomonas spp, </w:t>
      </w:r>
      <w:r w:rsidR="00DE211D" w:rsidRPr="0034368B">
        <w:rPr>
          <w:rFonts w:ascii="Arial" w:hAnsi="Arial" w:cs="Arial"/>
        </w:rPr>
        <w:t xml:space="preserve">Brevunidomonas spp, </w:t>
      </w:r>
      <w:r w:rsidRPr="0034368B">
        <w:rPr>
          <w:rFonts w:ascii="Arial" w:hAnsi="Arial" w:cs="Arial"/>
        </w:rPr>
        <w:t>Comamonas spp and Elizabethkingia spp</w:t>
      </w:r>
    </w:p>
    <w:p w14:paraId="5C5480DE" w14:textId="06A4C581" w:rsidR="009867D4" w:rsidRPr="0034368B" w:rsidRDefault="009867D4" w:rsidP="00F520F1">
      <w:pPr>
        <w:spacing w:line="240" w:lineRule="auto"/>
        <w:jc w:val="both"/>
        <w:rPr>
          <w:rFonts w:ascii="Arial" w:hAnsi="Arial" w:cs="Arial"/>
        </w:rPr>
      </w:pPr>
      <w:r w:rsidRPr="0034368B">
        <w:rPr>
          <w:rFonts w:ascii="Arial" w:hAnsi="Arial" w:cs="Arial"/>
        </w:rPr>
        <w:t xml:space="preserve">3) Laboratory testing for rare and unusual water pathogens is underdeveloped and non standardised. Further work </w:t>
      </w:r>
      <w:proofErr w:type="gramStart"/>
      <w:r w:rsidRPr="0034368B">
        <w:rPr>
          <w:rFonts w:ascii="Arial" w:hAnsi="Arial" w:cs="Arial"/>
        </w:rPr>
        <w:t>is required</w:t>
      </w:r>
      <w:proofErr w:type="gramEnd"/>
      <w:r w:rsidRPr="0034368B">
        <w:rPr>
          <w:rFonts w:ascii="Arial" w:hAnsi="Arial" w:cs="Arial"/>
        </w:rPr>
        <w:t xml:space="preserve"> to determine the optimum </w:t>
      </w:r>
      <w:r w:rsidR="00FE0620" w:rsidRPr="0034368B">
        <w:rPr>
          <w:rFonts w:ascii="Arial" w:hAnsi="Arial" w:cs="Arial"/>
        </w:rPr>
        <w:t>methodology for recovery of thes</w:t>
      </w:r>
      <w:r w:rsidR="00A121D0" w:rsidRPr="0034368B">
        <w:rPr>
          <w:rFonts w:ascii="Arial" w:hAnsi="Arial" w:cs="Arial"/>
        </w:rPr>
        <w:t xml:space="preserve">e organisms from water </w:t>
      </w:r>
      <w:r w:rsidR="00EA4076" w:rsidRPr="0034368B">
        <w:rPr>
          <w:rFonts w:ascii="Arial" w:hAnsi="Arial" w:cs="Arial"/>
        </w:rPr>
        <w:t xml:space="preserve">systems. </w:t>
      </w:r>
      <w:r w:rsidR="00A121D0" w:rsidRPr="0034368B">
        <w:rPr>
          <w:rFonts w:ascii="Arial" w:hAnsi="Arial" w:cs="Arial"/>
        </w:rPr>
        <w:t xml:space="preserve">Work </w:t>
      </w:r>
      <w:proofErr w:type="gramStart"/>
      <w:r w:rsidR="00A121D0" w:rsidRPr="0034368B">
        <w:rPr>
          <w:rFonts w:ascii="Arial" w:hAnsi="Arial" w:cs="Arial"/>
        </w:rPr>
        <w:t>is also required</w:t>
      </w:r>
      <w:proofErr w:type="gramEnd"/>
      <w:r w:rsidR="00A121D0" w:rsidRPr="0034368B">
        <w:rPr>
          <w:rFonts w:ascii="Arial" w:hAnsi="Arial" w:cs="Arial"/>
        </w:rPr>
        <w:t xml:space="preserve"> on the formulation of standard microbiological investigations/recommended methodology for environmental labs to follow.</w:t>
      </w:r>
    </w:p>
    <w:p w14:paraId="5A6C8320" w14:textId="0D8877A7" w:rsidR="00197DB2" w:rsidRPr="0034368B" w:rsidRDefault="00197DB2" w:rsidP="00F520F1">
      <w:pPr>
        <w:spacing w:line="240" w:lineRule="auto"/>
        <w:jc w:val="both"/>
        <w:rPr>
          <w:rFonts w:ascii="Arial" w:hAnsi="Arial" w:cs="Arial"/>
        </w:rPr>
      </w:pPr>
      <w:r w:rsidRPr="0034368B">
        <w:rPr>
          <w:rFonts w:ascii="Arial" w:hAnsi="Arial" w:cs="Arial"/>
        </w:rPr>
        <w:t xml:space="preserve">4) On the basis of our </w:t>
      </w:r>
      <w:r w:rsidR="00192A18" w:rsidRPr="0034368B">
        <w:rPr>
          <w:rFonts w:ascii="Arial" w:hAnsi="Arial" w:cs="Arial"/>
        </w:rPr>
        <w:t>susceptibility</w:t>
      </w:r>
      <w:r w:rsidRPr="0034368B">
        <w:rPr>
          <w:rFonts w:ascii="Arial" w:hAnsi="Arial" w:cs="Arial"/>
        </w:rPr>
        <w:t xml:space="preserve"> testing and the available literature on the subject suitable therapeutic agents for pati</w:t>
      </w:r>
      <w:r w:rsidR="00DE211D" w:rsidRPr="0034368B">
        <w:rPr>
          <w:rFonts w:ascii="Arial" w:hAnsi="Arial" w:cs="Arial"/>
        </w:rPr>
        <w:t>ent infections include m</w:t>
      </w:r>
      <w:r w:rsidRPr="0034368B">
        <w:rPr>
          <w:rFonts w:ascii="Arial" w:hAnsi="Arial" w:cs="Arial"/>
        </w:rPr>
        <w:t>inocycline</w:t>
      </w:r>
      <w:r w:rsidR="00DE211D" w:rsidRPr="0034368B">
        <w:rPr>
          <w:rFonts w:ascii="Arial" w:hAnsi="Arial" w:cs="Arial"/>
        </w:rPr>
        <w:t xml:space="preserve"> and s</w:t>
      </w:r>
      <w:r w:rsidR="00795A2C" w:rsidRPr="0034368B">
        <w:rPr>
          <w:rFonts w:ascii="Arial" w:hAnsi="Arial" w:cs="Arial"/>
        </w:rPr>
        <w:t xml:space="preserve">eptrin. </w:t>
      </w:r>
      <w:r w:rsidRPr="0034368B">
        <w:rPr>
          <w:rFonts w:ascii="Arial" w:hAnsi="Arial" w:cs="Arial"/>
        </w:rPr>
        <w:t xml:space="preserve">It should </w:t>
      </w:r>
      <w:proofErr w:type="gramStart"/>
      <w:r w:rsidRPr="0034368B">
        <w:rPr>
          <w:rFonts w:ascii="Arial" w:hAnsi="Arial" w:cs="Arial"/>
        </w:rPr>
        <w:t>be noted</w:t>
      </w:r>
      <w:proofErr w:type="gramEnd"/>
      <w:r w:rsidRPr="0034368B">
        <w:rPr>
          <w:rFonts w:ascii="Arial" w:hAnsi="Arial" w:cs="Arial"/>
        </w:rPr>
        <w:t xml:space="preserve"> that isol</w:t>
      </w:r>
      <w:r w:rsidR="00DE211D" w:rsidRPr="0034368B">
        <w:rPr>
          <w:rFonts w:ascii="Arial" w:hAnsi="Arial" w:cs="Arial"/>
        </w:rPr>
        <w:t>ates are commonly resistant to m</w:t>
      </w:r>
      <w:r w:rsidRPr="0034368B">
        <w:rPr>
          <w:rFonts w:ascii="Arial" w:hAnsi="Arial" w:cs="Arial"/>
        </w:rPr>
        <w:t>eropenem whic</w:t>
      </w:r>
      <w:r w:rsidR="00DE211D" w:rsidRPr="0034368B">
        <w:rPr>
          <w:rFonts w:ascii="Arial" w:hAnsi="Arial" w:cs="Arial"/>
        </w:rPr>
        <w:t>h is the usual escalation from t</w:t>
      </w:r>
      <w:r w:rsidRPr="0034368B">
        <w:rPr>
          <w:rFonts w:ascii="Arial" w:hAnsi="Arial" w:cs="Arial"/>
        </w:rPr>
        <w:t>azocin for neutropenic sepsis</w:t>
      </w:r>
      <w:r w:rsidR="00F61832" w:rsidRPr="0034368B">
        <w:rPr>
          <w:rFonts w:ascii="Arial" w:hAnsi="Arial" w:cs="Arial"/>
        </w:rPr>
        <w:t>. Meropenem</w:t>
      </w:r>
      <w:r w:rsidRPr="0034368B">
        <w:rPr>
          <w:rFonts w:ascii="Arial" w:hAnsi="Arial" w:cs="Arial"/>
        </w:rPr>
        <w:t xml:space="preserve"> should </w:t>
      </w:r>
      <w:proofErr w:type="gramStart"/>
      <w:r w:rsidRPr="0034368B">
        <w:rPr>
          <w:rFonts w:ascii="Arial" w:hAnsi="Arial" w:cs="Arial"/>
        </w:rPr>
        <w:t>be avoided</w:t>
      </w:r>
      <w:proofErr w:type="gramEnd"/>
      <w:r w:rsidRPr="0034368B">
        <w:rPr>
          <w:rFonts w:ascii="Arial" w:hAnsi="Arial" w:cs="Arial"/>
        </w:rPr>
        <w:t xml:space="preserve"> where Cupriavdus spp has been isolated until sensitivities are available. </w:t>
      </w:r>
    </w:p>
    <w:p w14:paraId="4BEC8C49" w14:textId="1E727BA9" w:rsidR="0083384B" w:rsidRPr="0034368B" w:rsidRDefault="0083384B" w:rsidP="00F520F1">
      <w:pPr>
        <w:spacing w:line="240" w:lineRule="auto"/>
        <w:jc w:val="both"/>
        <w:rPr>
          <w:rFonts w:ascii="Arial" w:hAnsi="Arial" w:cs="Arial"/>
        </w:rPr>
      </w:pPr>
      <w:r w:rsidRPr="0034368B">
        <w:rPr>
          <w:rFonts w:ascii="Arial" w:hAnsi="Arial" w:cs="Arial"/>
        </w:rPr>
        <w:t xml:space="preserve">5) Data on antibiotic susceptibility testing is not robust enough for Cupriavidus spp to enable the creation of a selective media to isolate this organism for water samples and a combination of TSA and Pseudomonas agar </w:t>
      </w:r>
      <w:proofErr w:type="gramStart"/>
      <w:r w:rsidRPr="0034368B">
        <w:rPr>
          <w:rFonts w:ascii="Arial" w:hAnsi="Arial" w:cs="Arial"/>
        </w:rPr>
        <w:t>is recommended</w:t>
      </w:r>
      <w:proofErr w:type="gramEnd"/>
      <w:r w:rsidR="00B1218C" w:rsidRPr="0034368B">
        <w:rPr>
          <w:rFonts w:ascii="Arial" w:hAnsi="Arial" w:cs="Arial"/>
        </w:rPr>
        <w:t>.</w:t>
      </w:r>
    </w:p>
    <w:p w14:paraId="387E65AB" w14:textId="730F3D2E" w:rsidR="005846A7" w:rsidRPr="0034368B" w:rsidRDefault="00AF2E06" w:rsidP="00F520F1">
      <w:pPr>
        <w:pStyle w:val="ListParagraph"/>
        <w:numPr>
          <w:ilvl w:val="0"/>
          <w:numId w:val="11"/>
        </w:numPr>
        <w:jc w:val="both"/>
        <w:rPr>
          <w:rFonts w:cs="Arial"/>
          <w:b/>
          <w:bCs/>
          <w:iCs/>
        </w:rPr>
      </w:pPr>
      <w:r w:rsidRPr="0034368B">
        <w:rPr>
          <w:rFonts w:cs="Arial"/>
          <w:b/>
          <w:bCs/>
          <w:iCs/>
        </w:rPr>
        <w:t>Reference</w:t>
      </w:r>
      <w:r w:rsidR="000D58EE" w:rsidRPr="0034368B">
        <w:rPr>
          <w:rFonts w:cs="Arial"/>
          <w:b/>
          <w:bCs/>
          <w:iCs/>
        </w:rPr>
        <w:t>s</w:t>
      </w:r>
    </w:p>
    <w:p w14:paraId="2AAB12DC" w14:textId="77777777" w:rsidR="00781C92" w:rsidRPr="0034368B" w:rsidRDefault="00781C92" w:rsidP="00F520F1">
      <w:pPr>
        <w:spacing w:line="240" w:lineRule="auto"/>
        <w:jc w:val="both"/>
        <w:rPr>
          <w:rFonts w:ascii="Arial" w:hAnsi="Arial" w:cs="Arial"/>
          <w:b/>
          <w:bCs/>
          <w:i/>
          <w:iCs/>
        </w:rPr>
      </w:pPr>
    </w:p>
    <w:p w14:paraId="7A1E2D7B" w14:textId="7CD2DB2B" w:rsidR="005846A7" w:rsidRPr="0034368B" w:rsidRDefault="005846A7" w:rsidP="00F520F1">
      <w:pPr>
        <w:numPr>
          <w:ilvl w:val="0"/>
          <w:numId w:val="3"/>
        </w:numPr>
        <w:spacing w:line="240" w:lineRule="auto"/>
        <w:contextualSpacing/>
        <w:jc w:val="both"/>
        <w:rPr>
          <w:rFonts w:ascii="Arial" w:hAnsi="Arial" w:cs="Arial"/>
        </w:rPr>
      </w:pPr>
      <w:r w:rsidRPr="0034368B">
        <w:rPr>
          <w:rFonts w:ascii="Arial" w:hAnsi="Arial" w:cs="Arial"/>
        </w:rPr>
        <w:lastRenderedPageBreak/>
        <w:t xml:space="preserve">Health and Safety </w:t>
      </w:r>
      <w:r w:rsidR="000D58EE" w:rsidRPr="0034368B">
        <w:rPr>
          <w:rFonts w:ascii="Arial" w:hAnsi="Arial" w:cs="Arial"/>
        </w:rPr>
        <w:t>Executive.</w:t>
      </w:r>
      <w:r w:rsidRPr="0034368B">
        <w:rPr>
          <w:rFonts w:ascii="Arial" w:hAnsi="Arial" w:cs="Arial"/>
        </w:rPr>
        <w:t xml:space="preserve"> Legionnaires Disease – the control of Legionella bacteria in hot and </w:t>
      </w:r>
      <w:proofErr w:type="gramStart"/>
      <w:r w:rsidRPr="0034368B">
        <w:rPr>
          <w:rFonts w:ascii="Arial" w:hAnsi="Arial" w:cs="Arial"/>
        </w:rPr>
        <w:t>cold water</w:t>
      </w:r>
      <w:proofErr w:type="gramEnd"/>
      <w:r w:rsidRPr="0034368B">
        <w:rPr>
          <w:rFonts w:ascii="Arial" w:hAnsi="Arial" w:cs="Arial"/>
        </w:rPr>
        <w:t xml:space="preserve"> systems. Approved code of practice and guidance 2013. Available at; https://www.hse.gov.uk/pubns/priced/l8.pdf   Accessed </w:t>
      </w:r>
      <w:proofErr w:type="gramStart"/>
      <w:r w:rsidR="008B74D0" w:rsidRPr="0034368B">
        <w:rPr>
          <w:rFonts w:ascii="Arial" w:hAnsi="Arial" w:cs="Arial"/>
        </w:rPr>
        <w:t>31/8/21</w:t>
      </w:r>
      <w:proofErr w:type="gramEnd"/>
    </w:p>
    <w:p w14:paraId="402F0206" w14:textId="77777777" w:rsidR="009867D4" w:rsidRPr="0034368B" w:rsidRDefault="009867D4" w:rsidP="00F520F1">
      <w:pPr>
        <w:spacing w:line="240" w:lineRule="auto"/>
        <w:ind w:left="502"/>
        <w:contextualSpacing/>
        <w:jc w:val="both"/>
        <w:rPr>
          <w:rFonts w:ascii="Arial" w:hAnsi="Arial" w:cs="Arial"/>
        </w:rPr>
      </w:pPr>
    </w:p>
    <w:p w14:paraId="726AC795" w14:textId="77777777" w:rsidR="008B74D0" w:rsidRPr="0034368B" w:rsidRDefault="005846A7" w:rsidP="00F520F1">
      <w:pPr>
        <w:numPr>
          <w:ilvl w:val="0"/>
          <w:numId w:val="3"/>
        </w:numPr>
        <w:spacing w:line="240" w:lineRule="auto"/>
        <w:contextualSpacing/>
        <w:jc w:val="both"/>
        <w:rPr>
          <w:rFonts w:ascii="Arial" w:hAnsi="Arial" w:cs="Arial"/>
        </w:rPr>
      </w:pPr>
      <w:r w:rsidRPr="0034368B">
        <w:rPr>
          <w:rFonts w:ascii="Arial" w:hAnsi="Arial" w:cs="Arial"/>
        </w:rPr>
        <w:t xml:space="preserve">Health Protection Scotland. Guidance for neonatal units, adult and paediatric intensive care units in Scotland to minimise the risk of Pseudomonas aeruginosa infection from water 2018 Available </w:t>
      </w:r>
      <w:proofErr w:type="gramStart"/>
      <w:r w:rsidRPr="0034368B">
        <w:rPr>
          <w:rFonts w:ascii="Arial" w:hAnsi="Arial" w:cs="Arial"/>
        </w:rPr>
        <w:t>athttps://www.hps.scot.nhs.uk/web-resources-container/guidance-for-neonatal-units-nnus-levels-1-2-3-adult-and-paediatric-intensive-care-units-icus-in-scotland-to-minimise-the-risk-of-pseudomonas-aeruginosa-infection-from-water/  Accessed</w:t>
      </w:r>
      <w:proofErr w:type="gramEnd"/>
      <w:r w:rsidRPr="0034368B">
        <w:rPr>
          <w:rFonts w:ascii="Arial" w:hAnsi="Arial" w:cs="Arial"/>
        </w:rPr>
        <w:t xml:space="preserve"> </w:t>
      </w:r>
      <w:r w:rsidR="008B74D0" w:rsidRPr="0034368B">
        <w:rPr>
          <w:rFonts w:ascii="Arial" w:hAnsi="Arial" w:cs="Arial"/>
        </w:rPr>
        <w:t>31/8/21</w:t>
      </w:r>
    </w:p>
    <w:p w14:paraId="03A48DA8" w14:textId="77223471" w:rsidR="000D58EE" w:rsidRPr="0034368B" w:rsidRDefault="008B74D0" w:rsidP="00F520F1">
      <w:pPr>
        <w:numPr>
          <w:ilvl w:val="0"/>
          <w:numId w:val="3"/>
        </w:numPr>
        <w:spacing w:line="240" w:lineRule="auto"/>
        <w:contextualSpacing/>
        <w:jc w:val="both"/>
        <w:rPr>
          <w:rFonts w:ascii="Arial" w:hAnsi="Arial" w:cs="Arial"/>
        </w:rPr>
      </w:pPr>
      <w:r w:rsidRPr="0034368B">
        <w:rPr>
          <w:rFonts w:ascii="Arial" w:hAnsi="Arial" w:cs="Arial"/>
        </w:rPr>
        <w:t xml:space="preserve">Inkster </w:t>
      </w:r>
      <w:r w:rsidR="000D58EE" w:rsidRPr="0034368B">
        <w:rPr>
          <w:rFonts w:ascii="Arial" w:hAnsi="Arial" w:cs="Arial"/>
        </w:rPr>
        <w:t>T,</w:t>
      </w:r>
      <w:r w:rsidRPr="0034368B">
        <w:rPr>
          <w:rFonts w:ascii="Arial" w:hAnsi="Arial" w:cs="Arial"/>
        </w:rPr>
        <w:t xml:space="preserve"> Peters </w:t>
      </w:r>
      <w:r w:rsidR="000D58EE" w:rsidRPr="0034368B">
        <w:rPr>
          <w:rFonts w:ascii="Arial" w:hAnsi="Arial" w:cs="Arial"/>
        </w:rPr>
        <w:t>C, Wafer</w:t>
      </w:r>
      <w:r w:rsidRPr="0034368B">
        <w:rPr>
          <w:rFonts w:ascii="Arial" w:hAnsi="Arial" w:cs="Arial"/>
        </w:rPr>
        <w:t xml:space="preserve"> T, Holloway </w:t>
      </w:r>
      <w:r w:rsidR="000D58EE" w:rsidRPr="0034368B">
        <w:rPr>
          <w:rFonts w:ascii="Arial" w:hAnsi="Arial" w:cs="Arial"/>
        </w:rPr>
        <w:t>D, Makin</w:t>
      </w:r>
      <w:r w:rsidRPr="0034368B">
        <w:rPr>
          <w:rFonts w:ascii="Arial" w:hAnsi="Arial" w:cs="Arial"/>
        </w:rPr>
        <w:t xml:space="preserve"> T. </w:t>
      </w:r>
      <w:proofErr w:type="gramStart"/>
      <w:r w:rsidRPr="0034368B">
        <w:rPr>
          <w:rFonts w:ascii="Arial" w:hAnsi="Arial" w:cs="Arial"/>
        </w:rPr>
        <w:t>Investigation</w:t>
      </w:r>
      <w:proofErr w:type="gramEnd"/>
      <w:r w:rsidRPr="0034368B">
        <w:rPr>
          <w:rFonts w:ascii="Arial" w:hAnsi="Arial" w:cs="Arial"/>
        </w:rPr>
        <w:t xml:space="preserve"> and control of an outbreak due to a contaminated hospital water system, identified following a rare case of Cupriavidus pauculus bacteraemia. </w:t>
      </w:r>
      <w:r w:rsidRPr="0034368B">
        <w:rPr>
          <w:rFonts w:ascii="Arial" w:hAnsi="Arial" w:cs="Arial"/>
          <w:i/>
          <w:iCs/>
        </w:rPr>
        <w:t>Journal of Hospital Infection</w:t>
      </w:r>
      <w:r w:rsidRPr="0034368B">
        <w:rPr>
          <w:rFonts w:ascii="Arial" w:hAnsi="Arial" w:cs="Arial"/>
        </w:rPr>
        <w:t xml:space="preserve"> 2021; </w:t>
      </w:r>
      <w:r w:rsidRPr="0034368B">
        <w:rPr>
          <w:rFonts w:ascii="Arial" w:hAnsi="Arial" w:cs="Arial"/>
          <w:b/>
          <w:bCs/>
        </w:rPr>
        <w:t>111</w:t>
      </w:r>
      <w:r w:rsidRPr="0034368B">
        <w:rPr>
          <w:rFonts w:ascii="Arial" w:hAnsi="Arial" w:cs="Arial"/>
        </w:rPr>
        <w:t>:53-64</w:t>
      </w:r>
    </w:p>
    <w:p w14:paraId="7642BF2B" w14:textId="77777777" w:rsidR="00F61832" w:rsidRPr="0034368B" w:rsidRDefault="00F61832" w:rsidP="00F520F1">
      <w:pPr>
        <w:spacing w:line="240" w:lineRule="auto"/>
        <w:ind w:left="502"/>
        <w:contextualSpacing/>
        <w:jc w:val="both"/>
        <w:rPr>
          <w:rFonts w:ascii="Arial" w:hAnsi="Arial" w:cs="Arial"/>
        </w:rPr>
      </w:pPr>
    </w:p>
    <w:p w14:paraId="299158FB" w14:textId="6896FE3E" w:rsidR="008B74D0" w:rsidRPr="0034368B" w:rsidRDefault="008B74D0" w:rsidP="00F520F1">
      <w:pPr>
        <w:numPr>
          <w:ilvl w:val="0"/>
          <w:numId w:val="3"/>
        </w:numPr>
        <w:spacing w:line="240" w:lineRule="auto"/>
        <w:contextualSpacing/>
        <w:jc w:val="both"/>
        <w:rPr>
          <w:rFonts w:ascii="Arial" w:hAnsi="Arial" w:cs="Arial"/>
        </w:rPr>
      </w:pPr>
      <w:r w:rsidRPr="0034368B">
        <w:rPr>
          <w:rFonts w:ascii="Arial" w:hAnsi="Arial" w:cs="Arial"/>
          <w:color w:val="212121"/>
          <w:shd w:val="clear" w:color="auto" w:fill="FFFFFF"/>
        </w:rPr>
        <w:t xml:space="preserve">Falkinham JO 3rd, Hilborn ED, Arduino MJ, Pruden A, Edwards MA. Epidemiology and Ecology of Opportunistic Premise Plumbing Pathogens: </w:t>
      </w:r>
      <w:r w:rsidR="0045056D" w:rsidRPr="0034368B">
        <w:rPr>
          <w:rFonts w:ascii="Arial" w:hAnsi="Arial" w:cs="Arial"/>
          <w:color w:val="212121"/>
          <w:shd w:val="clear" w:color="auto" w:fill="FFFFFF"/>
        </w:rPr>
        <w:t xml:space="preserve"> </w:t>
      </w:r>
      <w:r w:rsidRPr="0034368B">
        <w:rPr>
          <w:rFonts w:ascii="Arial" w:hAnsi="Arial" w:cs="Arial"/>
          <w:color w:val="212121"/>
          <w:shd w:val="clear" w:color="auto" w:fill="FFFFFF"/>
        </w:rPr>
        <w:t xml:space="preserve">Legionella pneumophila, Mycobacterium avium, and Pseudomonas aeruginosa. </w:t>
      </w:r>
      <w:r w:rsidRPr="0034368B">
        <w:rPr>
          <w:rFonts w:ascii="Arial" w:hAnsi="Arial" w:cs="Arial"/>
          <w:i/>
          <w:iCs/>
          <w:color w:val="212121"/>
          <w:shd w:val="clear" w:color="auto" w:fill="FFFFFF"/>
        </w:rPr>
        <w:t>Environ Health Perspect</w:t>
      </w:r>
      <w:r w:rsidRPr="0034368B">
        <w:rPr>
          <w:rFonts w:ascii="Arial" w:hAnsi="Arial" w:cs="Arial"/>
          <w:color w:val="212121"/>
          <w:shd w:val="clear" w:color="auto" w:fill="FFFFFF"/>
        </w:rPr>
        <w:t xml:space="preserve">. </w:t>
      </w:r>
      <w:r w:rsidR="000D58EE" w:rsidRPr="0034368B">
        <w:rPr>
          <w:rFonts w:ascii="Arial" w:hAnsi="Arial" w:cs="Arial"/>
          <w:color w:val="212121"/>
          <w:shd w:val="clear" w:color="auto" w:fill="FFFFFF"/>
        </w:rPr>
        <w:t>2015;</w:t>
      </w:r>
      <w:r w:rsidR="000D58EE" w:rsidRPr="0034368B">
        <w:rPr>
          <w:rFonts w:ascii="Arial" w:hAnsi="Arial" w:cs="Arial"/>
          <w:b/>
          <w:bCs/>
          <w:color w:val="212121"/>
          <w:shd w:val="clear" w:color="auto" w:fill="FFFFFF"/>
        </w:rPr>
        <w:t xml:space="preserve"> 123:749</w:t>
      </w:r>
      <w:r w:rsidRPr="0034368B">
        <w:rPr>
          <w:rFonts w:ascii="Arial" w:hAnsi="Arial" w:cs="Arial"/>
          <w:color w:val="212121"/>
          <w:shd w:val="clear" w:color="auto" w:fill="FFFFFF"/>
        </w:rPr>
        <w:t xml:space="preserve">-58. </w:t>
      </w:r>
    </w:p>
    <w:p w14:paraId="2B4C04BD" w14:textId="229AAF19" w:rsidR="00093ABA" w:rsidRPr="0034368B" w:rsidRDefault="00093ABA" w:rsidP="00F520F1">
      <w:pPr>
        <w:pStyle w:val="ListParagraph"/>
        <w:numPr>
          <w:ilvl w:val="0"/>
          <w:numId w:val="3"/>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rPr>
        <w:t xml:space="preserve">Balada-Llasat JM, Elkins C, Swyers L, Bannerman T, Pancholi P. Pseudo-outbreak of </w:t>
      </w:r>
      <w:r w:rsidRPr="0034368B">
        <w:rPr>
          <w:rFonts w:cs="Arial"/>
          <w:i/>
          <w:iCs/>
          <w:sz w:val="22"/>
          <w:szCs w:val="22"/>
        </w:rPr>
        <w:t>Cupriavidus pauculus</w:t>
      </w:r>
      <w:r w:rsidRPr="0034368B">
        <w:rPr>
          <w:rFonts w:cs="Arial"/>
          <w:sz w:val="22"/>
          <w:szCs w:val="22"/>
        </w:rPr>
        <w:t xml:space="preserve"> infection at an outpatient clinic related to rinsing culturette swabs in tap water. </w:t>
      </w:r>
      <w:r w:rsidRPr="0034368B">
        <w:rPr>
          <w:rFonts w:cs="Arial"/>
          <w:i/>
          <w:iCs/>
          <w:sz w:val="22"/>
          <w:szCs w:val="22"/>
        </w:rPr>
        <w:t>J Clin Microbiol</w:t>
      </w:r>
      <w:r w:rsidRPr="0034368B">
        <w:rPr>
          <w:rFonts w:cs="Arial"/>
          <w:sz w:val="22"/>
          <w:szCs w:val="22"/>
        </w:rPr>
        <w:t xml:space="preserve"> </w:t>
      </w:r>
      <w:proofErr w:type="gramStart"/>
      <w:r w:rsidRPr="0034368B">
        <w:rPr>
          <w:rFonts w:cs="Arial"/>
          <w:sz w:val="22"/>
          <w:szCs w:val="22"/>
        </w:rPr>
        <w:t>2010;</w:t>
      </w:r>
      <w:r w:rsidRPr="0034368B">
        <w:rPr>
          <w:rFonts w:cs="Arial"/>
          <w:b/>
          <w:bCs/>
          <w:sz w:val="22"/>
          <w:szCs w:val="22"/>
        </w:rPr>
        <w:t>48</w:t>
      </w:r>
      <w:r w:rsidRPr="0034368B">
        <w:rPr>
          <w:rFonts w:cs="Arial"/>
          <w:sz w:val="22"/>
          <w:szCs w:val="22"/>
        </w:rPr>
        <w:t>:2645</w:t>
      </w:r>
      <w:proofErr w:type="gramEnd"/>
      <w:r w:rsidRPr="0034368B">
        <w:rPr>
          <w:rFonts w:cs="Arial"/>
          <w:sz w:val="22"/>
          <w:szCs w:val="22"/>
        </w:rPr>
        <w:t>-47</w:t>
      </w:r>
    </w:p>
    <w:p w14:paraId="233C1538" w14:textId="77777777" w:rsidR="00C875BB" w:rsidRPr="0034368B" w:rsidRDefault="00C875BB" w:rsidP="00F520F1">
      <w:pPr>
        <w:pStyle w:val="ListParagraph"/>
        <w:tabs>
          <w:tab w:val="clear" w:pos="720"/>
          <w:tab w:val="clear" w:pos="1440"/>
          <w:tab w:val="clear" w:pos="2160"/>
          <w:tab w:val="clear" w:pos="2880"/>
          <w:tab w:val="clear" w:pos="9907"/>
        </w:tabs>
        <w:spacing w:after="160"/>
        <w:ind w:left="502"/>
        <w:jc w:val="both"/>
        <w:rPr>
          <w:rFonts w:cs="Arial"/>
          <w:sz w:val="22"/>
          <w:szCs w:val="22"/>
        </w:rPr>
      </w:pPr>
    </w:p>
    <w:p w14:paraId="0ADE4DCF" w14:textId="77777777" w:rsidR="00093ABA" w:rsidRPr="0034368B" w:rsidRDefault="00093ABA" w:rsidP="00F520F1">
      <w:pPr>
        <w:pStyle w:val="ListParagraph"/>
        <w:numPr>
          <w:ilvl w:val="0"/>
          <w:numId w:val="3"/>
        </w:numPr>
        <w:tabs>
          <w:tab w:val="clear" w:pos="720"/>
          <w:tab w:val="clear" w:pos="1440"/>
          <w:tab w:val="clear" w:pos="2160"/>
          <w:tab w:val="clear" w:pos="2880"/>
          <w:tab w:val="clear" w:pos="9907"/>
        </w:tabs>
        <w:spacing w:after="160"/>
        <w:jc w:val="both"/>
        <w:rPr>
          <w:rFonts w:cs="Arial"/>
          <w:sz w:val="22"/>
          <w:szCs w:val="22"/>
        </w:rPr>
      </w:pPr>
      <w:r w:rsidRPr="0034368B">
        <w:rPr>
          <w:rFonts w:cs="Arial"/>
          <w:sz w:val="22"/>
          <w:szCs w:val="22"/>
          <w:lang w:val="es-ES"/>
        </w:rPr>
        <w:t xml:space="preserve">Wong WC, </w:t>
      </w:r>
      <w:proofErr w:type="spellStart"/>
      <w:r w:rsidRPr="0034368B">
        <w:rPr>
          <w:rFonts w:cs="Arial"/>
          <w:sz w:val="22"/>
          <w:szCs w:val="22"/>
          <w:lang w:val="es-ES"/>
        </w:rPr>
        <w:t>Dudinsky</w:t>
      </w:r>
      <w:proofErr w:type="spellEnd"/>
      <w:r w:rsidRPr="0034368B">
        <w:rPr>
          <w:rFonts w:cs="Arial"/>
          <w:sz w:val="22"/>
          <w:szCs w:val="22"/>
          <w:lang w:val="es-ES"/>
        </w:rPr>
        <w:t xml:space="preserve"> LA, </w:t>
      </w:r>
      <w:proofErr w:type="spellStart"/>
      <w:r w:rsidRPr="0034368B">
        <w:rPr>
          <w:rFonts w:cs="Arial"/>
          <w:sz w:val="22"/>
          <w:szCs w:val="22"/>
          <w:lang w:val="es-ES"/>
        </w:rPr>
        <w:t>Garcia</w:t>
      </w:r>
      <w:proofErr w:type="spellEnd"/>
      <w:r w:rsidRPr="0034368B">
        <w:rPr>
          <w:rFonts w:cs="Arial"/>
          <w:sz w:val="22"/>
          <w:szCs w:val="22"/>
          <w:lang w:val="es-ES"/>
        </w:rPr>
        <w:t xml:space="preserve"> VM, </w:t>
      </w:r>
      <w:proofErr w:type="spellStart"/>
      <w:r w:rsidRPr="0034368B">
        <w:rPr>
          <w:rFonts w:cs="Arial"/>
          <w:sz w:val="22"/>
          <w:szCs w:val="22"/>
          <w:lang w:val="es-ES"/>
        </w:rPr>
        <w:t>Ott</w:t>
      </w:r>
      <w:proofErr w:type="spellEnd"/>
      <w:r w:rsidRPr="0034368B">
        <w:rPr>
          <w:rFonts w:cs="Arial"/>
          <w:sz w:val="22"/>
          <w:szCs w:val="22"/>
          <w:lang w:val="es-ES"/>
        </w:rPr>
        <w:t xml:space="preserve"> CM, Castro VA. </w:t>
      </w:r>
      <w:r w:rsidRPr="0034368B">
        <w:rPr>
          <w:rFonts w:cs="Arial"/>
          <w:sz w:val="22"/>
          <w:szCs w:val="22"/>
        </w:rPr>
        <w:t xml:space="preserve">Efficacy of various chemical disinfectants on biofilms formed in spacecraft potable water system components. </w:t>
      </w:r>
      <w:proofErr w:type="gramStart"/>
      <w:r w:rsidRPr="0034368B">
        <w:rPr>
          <w:rFonts w:cs="Arial"/>
          <w:i/>
          <w:iCs/>
          <w:sz w:val="22"/>
          <w:szCs w:val="22"/>
        </w:rPr>
        <w:t>Biofouling</w:t>
      </w:r>
      <w:r w:rsidRPr="0034368B">
        <w:rPr>
          <w:rFonts w:cs="Arial"/>
          <w:sz w:val="22"/>
          <w:szCs w:val="22"/>
        </w:rPr>
        <w:t xml:space="preserve">  2010</w:t>
      </w:r>
      <w:proofErr w:type="gramEnd"/>
      <w:r w:rsidRPr="0034368B">
        <w:rPr>
          <w:rFonts w:cs="Arial"/>
          <w:sz w:val="22"/>
          <w:szCs w:val="22"/>
        </w:rPr>
        <w:t>;</w:t>
      </w:r>
      <w:r w:rsidRPr="0034368B">
        <w:rPr>
          <w:rFonts w:cs="Arial"/>
          <w:b/>
          <w:bCs/>
          <w:sz w:val="22"/>
          <w:szCs w:val="22"/>
        </w:rPr>
        <w:t>26</w:t>
      </w:r>
      <w:r w:rsidRPr="0034368B">
        <w:rPr>
          <w:rFonts w:cs="Arial"/>
          <w:sz w:val="22"/>
          <w:szCs w:val="22"/>
        </w:rPr>
        <w:t>:583-86</w:t>
      </w:r>
    </w:p>
    <w:p w14:paraId="65B93E49" w14:textId="5ADB268B" w:rsidR="006D4F31" w:rsidRPr="0034368B" w:rsidRDefault="006D4F31" w:rsidP="00F520F1">
      <w:pPr>
        <w:numPr>
          <w:ilvl w:val="0"/>
          <w:numId w:val="3"/>
        </w:numPr>
        <w:spacing w:line="240" w:lineRule="auto"/>
        <w:contextualSpacing/>
        <w:jc w:val="both"/>
        <w:rPr>
          <w:rFonts w:ascii="Arial" w:hAnsi="Arial" w:cs="Arial"/>
        </w:rPr>
      </w:pPr>
      <w:r w:rsidRPr="0034368B">
        <w:rPr>
          <w:rFonts w:ascii="Arial" w:hAnsi="Arial" w:cs="Arial"/>
        </w:rPr>
        <w:t xml:space="preserve">Yahya R, Mushannen A. </w:t>
      </w:r>
      <w:r w:rsidRPr="0034368B">
        <w:rPr>
          <w:rFonts w:ascii="Arial" w:hAnsi="Arial" w:cs="Arial"/>
          <w:i/>
          <w:iCs/>
        </w:rPr>
        <w:t>Cupriavidus pauculus</w:t>
      </w:r>
      <w:r w:rsidRPr="0034368B">
        <w:rPr>
          <w:rFonts w:ascii="Arial" w:hAnsi="Arial" w:cs="Arial"/>
        </w:rPr>
        <w:t xml:space="preserve"> as an emerging pathogen: A mini review of reported incidents associated with its infection. </w:t>
      </w:r>
      <w:r w:rsidRPr="0034368B">
        <w:rPr>
          <w:rFonts w:ascii="Arial" w:hAnsi="Arial" w:cs="Arial"/>
          <w:i/>
          <w:iCs/>
        </w:rPr>
        <w:t>EC Pulmonology and Respiratory Medicine Review</w:t>
      </w:r>
      <w:r w:rsidRPr="0034368B">
        <w:rPr>
          <w:rFonts w:ascii="Arial" w:hAnsi="Arial" w:cs="Arial"/>
        </w:rPr>
        <w:t xml:space="preserve"> 2019; </w:t>
      </w:r>
      <w:r w:rsidRPr="0034368B">
        <w:rPr>
          <w:rFonts w:ascii="Arial" w:hAnsi="Arial" w:cs="Arial"/>
          <w:b/>
          <w:bCs/>
        </w:rPr>
        <w:t>8</w:t>
      </w:r>
      <w:r w:rsidRPr="0034368B">
        <w:rPr>
          <w:rFonts w:ascii="Arial" w:hAnsi="Arial" w:cs="Arial"/>
        </w:rPr>
        <w:t>: 633-638</w:t>
      </w:r>
    </w:p>
    <w:p w14:paraId="24628B66" w14:textId="77777777" w:rsidR="000D58EE" w:rsidRPr="0034368B" w:rsidRDefault="000D58EE" w:rsidP="00F520F1">
      <w:pPr>
        <w:spacing w:line="240" w:lineRule="auto"/>
        <w:ind w:left="502"/>
        <w:contextualSpacing/>
        <w:jc w:val="both"/>
        <w:rPr>
          <w:rFonts w:ascii="Arial" w:hAnsi="Arial" w:cs="Arial"/>
        </w:rPr>
      </w:pPr>
    </w:p>
    <w:p w14:paraId="1709D230" w14:textId="7E34EA88" w:rsidR="000D58EE" w:rsidRPr="0034368B" w:rsidRDefault="006D4F31" w:rsidP="00F520F1">
      <w:pPr>
        <w:numPr>
          <w:ilvl w:val="0"/>
          <w:numId w:val="3"/>
        </w:numPr>
        <w:spacing w:line="240" w:lineRule="auto"/>
        <w:contextualSpacing/>
        <w:jc w:val="both"/>
        <w:rPr>
          <w:rFonts w:ascii="Arial" w:hAnsi="Arial" w:cs="Arial"/>
        </w:rPr>
      </w:pPr>
      <w:r w:rsidRPr="0034368B">
        <w:rPr>
          <w:rFonts w:ascii="Arial" w:hAnsi="Arial" w:cs="Arial"/>
        </w:rPr>
        <w:t xml:space="preserve">Health Protection Scotland. Summary of incident and findings of the NHS Greater Glasgow and Clyde. Queen Elizabeth University Hospital/Royal Hospital of children water contamination incident and recommendations of NHS Scotland. Feb 2019 Available at ; </w:t>
      </w:r>
      <w:hyperlink r:id="rId16" w:history="1">
        <w:r w:rsidRPr="0034368B">
          <w:rPr>
            <w:rStyle w:val="Hyperlink"/>
            <w:rFonts w:ascii="Arial" w:hAnsi="Arial" w:cs="Arial"/>
          </w:rPr>
          <w:t>HPS Website - Summary of Incident and Findings of the NHS Greater Glasgow and Clyde: Queen Elizabeth University Hospital/Royal Hospital for Children water contamination incident and recommendations for NHSScotland</w:t>
        </w:r>
      </w:hyperlink>
      <w:r w:rsidRPr="0034368B">
        <w:rPr>
          <w:rFonts w:ascii="Arial" w:hAnsi="Arial" w:cs="Arial"/>
        </w:rPr>
        <w:t xml:space="preserve"> Last accessed 31/8/2</w:t>
      </w:r>
      <w:r w:rsidR="00B4793C" w:rsidRPr="0034368B">
        <w:rPr>
          <w:rFonts w:ascii="Arial" w:hAnsi="Arial" w:cs="Arial"/>
        </w:rPr>
        <w:t>1</w:t>
      </w:r>
    </w:p>
    <w:p w14:paraId="7F3C4E16" w14:textId="77777777" w:rsidR="003C4E9E" w:rsidRPr="0034368B" w:rsidRDefault="003C4E9E" w:rsidP="00F520F1">
      <w:pPr>
        <w:spacing w:line="240" w:lineRule="auto"/>
        <w:jc w:val="both"/>
        <w:rPr>
          <w:rFonts w:ascii="Arial" w:hAnsi="Arial" w:cs="Arial"/>
        </w:rPr>
      </w:pPr>
    </w:p>
    <w:p w14:paraId="478C9A54" w14:textId="0470644F" w:rsidR="003C4E9E" w:rsidRPr="0034368B" w:rsidRDefault="003C4E9E" w:rsidP="00F520F1">
      <w:pPr>
        <w:numPr>
          <w:ilvl w:val="0"/>
          <w:numId w:val="3"/>
        </w:numPr>
        <w:spacing w:line="240" w:lineRule="auto"/>
        <w:contextualSpacing/>
        <w:jc w:val="both"/>
        <w:rPr>
          <w:rFonts w:ascii="Arial" w:hAnsi="Arial" w:cs="Arial"/>
        </w:rPr>
      </w:pPr>
      <w:r w:rsidRPr="0034368B">
        <w:rPr>
          <w:rFonts w:ascii="Arial" w:hAnsi="Arial" w:cs="Arial"/>
          <w:shd w:val="clear" w:color="auto" w:fill="FFFFFF"/>
        </w:rPr>
        <w:t>Burch J, Tatineni S, Enofe I, Laird-Fick H. </w:t>
      </w:r>
      <w:r w:rsidRPr="0034368B">
        <w:rPr>
          <w:rFonts w:ascii="Arial" w:hAnsi="Arial" w:cs="Arial"/>
          <w:i/>
          <w:iCs/>
          <w:shd w:val="clear" w:color="auto" w:fill="FFFFFF"/>
        </w:rPr>
        <w:t>Brevundimonas diminuta</w:t>
      </w:r>
      <w:r w:rsidRPr="0034368B">
        <w:rPr>
          <w:rFonts w:ascii="Arial" w:hAnsi="Arial" w:cs="Arial"/>
          <w:shd w:val="clear" w:color="auto" w:fill="FFFFFF"/>
        </w:rPr>
        <w:t> coinfection as source of pyogenic liver abscess. BMJ Case Rep. 2021 May 11</w:t>
      </w:r>
      <w:r w:rsidR="000D789C" w:rsidRPr="0034368B">
        <w:rPr>
          <w:rFonts w:ascii="Arial" w:hAnsi="Arial" w:cs="Arial"/>
          <w:shd w:val="clear" w:color="auto" w:fill="FFFFFF"/>
        </w:rPr>
        <w:t>; 14</w:t>
      </w:r>
      <w:r w:rsidRPr="0034368B">
        <w:rPr>
          <w:rFonts w:ascii="Arial" w:hAnsi="Arial" w:cs="Arial"/>
          <w:shd w:val="clear" w:color="auto" w:fill="FFFFFF"/>
        </w:rPr>
        <w:t>(5</w:t>
      </w:r>
      <w:proofErr w:type="gramStart"/>
      <w:r w:rsidRPr="0034368B">
        <w:rPr>
          <w:rFonts w:ascii="Arial" w:hAnsi="Arial" w:cs="Arial"/>
          <w:shd w:val="clear" w:color="auto" w:fill="FFFFFF"/>
        </w:rPr>
        <w:t>):e</w:t>
      </w:r>
      <w:proofErr w:type="gramEnd"/>
      <w:r w:rsidRPr="0034368B">
        <w:rPr>
          <w:rFonts w:ascii="Arial" w:hAnsi="Arial" w:cs="Arial"/>
          <w:shd w:val="clear" w:color="auto" w:fill="FFFFFF"/>
        </w:rPr>
        <w:t>236235.</w:t>
      </w:r>
    </w:p>
    <w:p w14:paraId="1F875EEF" w14:textId="77777777" w:rsidR="003C4E9E" w:rsidRPr="0034368B" w:rsidRDefault="003C4E9E" w:rsidP="00F520F1">
      <w:pPr>
        <w:pStyle w:val="ListParagraph"/>
        <w:jc w:val="both"/>
        <w:rPr>
          <w:rFonts w:cs="Arial"/>
        </w:rPr>
      </w:pPr>
    </w:p>
    <w:p w14:paraId="53A90D94" w14:textId="1320CB0C" w:rsidR="009519FF" w:rsidRPr="0034368B" w:rsidRDefault="009519FF" w:rsidP="00F520F1">
      <w:pPr>
        <w:numPr>
          <w:ilvl w:val="0"/>
          <w:numId w:val="3"/>
        </w:numPr>
        <w:spacing w:line="240" w:lineRule="auto"/>
        <w:contextualSpacing/>
        <w:jc w:val="both"/>
        <w:rPr>
          <w:rFonts w:ascii="Arial" w:hAnsi="Arial" w:cs="Arial"/>
        </w:rPr>
      </w:pPr>
      <w:r w:rsidRPr="0034368B">
        <w:rPr>
          <w:rFonts w:ascii="Arial" w:hAnsi="Arial" w:cs="Arial"/>
          <w:shd w:val="clear" w:color="auto" w:fill="FFFFFF"/>
        </w:rPr>
        <w:t>Saboe A, Adrian Y, Widyatmoko L, Hasan M, Cool CJ, Hartantri Y, Rahmadi AR, Nusjirwan R, Akbar MR. A fatal case of early prosthetic valve endocarditis caused by multidrug-resistant (MDR) - </w:t>
      </w:r>
      <w:r w:rsidRPr="0034368B">
        <w:rPr>
          <w:rFonts w:ascii="Arial" w:hAnsi="Arial" w:cs="Arial"/>
          <w:i/>
          <w:iCs/>
          <w:shd w:val="clear" w:color="auto" w:fill="FFFFFF"/>
        </w:rPr>
        <w:t>Sphingomonas paucimobilis</w:t>
      </w:r>
      <w:r w:rsidRPr="0034368B">
        <w:rPr>
          <w:rFonts w:ascii="Arial" w:hAnsi="Arial" w:cs="Arial"/>
          <w:shd w:val="clear" w:color="auto" w:fill="FFFFFF"/>
        </w:rPr>
        <w:t xml:space="preserve">. </w:t>
      </w:r>
      <w:r w:rsidRPr="0034368B">
        <w:rPr>
          <w:rFonts w:ascii="Arial" w:hAnsi="Arial" w:cs="Arial"/>
          <w:i/>
          <w:shd w:val="clear" w:color="auto" w:fill="FFFFFF"/>
        </w:rPr>
        <w:t>IDCases.</w:t>
      </w:r>
      <w:r w:rsidRPr="0034368B">
        <w:rPr>
          <w:rFonts w:ascii="Arial" w:hAnsi="Arial" w:cs="Arial"/>
          <w:shd w:val="clear" w:color="auto" w:fill="FFFFFF"/>
        </w:rPr>
        <w:t xml:space="preserve"> 2021;</w:t>
      </w:r>
      <w:proofErr w:type="gramStart"/>
      <w:r w:rsidRPr="0034368B">
        <w:rPr>
          <w:rFonts w:ascii="Arial" w:hAnsi="Arial" w:cs="Arial"/>
          <w:b/>
          <w:shd w:val="clear" w:color="auto" w:fill="FFFFFF"/>
        </w:rPr>
        <w:t>24:</w:t>
      </w:r>
      <w:r w:rsidRPr="0034368B">
        <w:rPr>
          <w:rFonts w:ascii="Arial" w:hAnsi="Arial" w:cs="Arial"/>
          <w:shd w:val="clear" w:color="auto" w:fill="FFFFFF"/>
        </w:rPr>
        <w:t>e</w:t>
      </w:r>
      <w:proofErr w:type="gramEnd"/>
      <w:r w:rsidRPr="0034368B">
        <w:rPr>
          <w:rFonts w:ascii="Arial" w:hAnsi="Arial" w:cs="Arial"/>
          <w:shd w:val="clear" w:color="auto" w:fill="FFFFFF"/>
        </w:rPr>
        <w:t xml:space="preserve">01152. </w:t>
      </w:r>
    </w:p>
    <w:p w14:paraId="258BE2C3" w14:textId="77777777" w:rsidR="000D789C" w:rsidRPr="0034368B" w:rsidRDefault="000D789C" w:rsidP="00F520F1">
      <w:pPr>
        <w:spacing w:line="240" w:lineRule="auto"/>
        <w:contextualSpacing/>
        <w:jc w:val="both"/>
        <w:rPr>
          <w:rFonts w:ascii="Arial" w:hAnsi="Arial" w:cs="Arial"/>
        </w:rPr>
      </w:pPr>
    </w:p>
    <w:p w14:paraId="14BA8C67" w14:textId="11CEC2E6" w:rsidR="009519FF" w:rsidRPr="0034368B" w:rsidRDefault="009519FF" w:rsidP="00F520F1">
      <w:pPr>
        <w:numPr>
          <w:ilvl w:val="0"/>
          <w:numId w:val="3"/>
        </w:numPr>
        <w:spacing w:line="240" w:lineRule="auto"/>
        <w:contextualSpacing/>
        <w:jc w:val="both"/>
        <w:rPr>
          <w:rFonts w:ascii="Arial" w:hAnsi="Arial" w:cs="Arial"/>
        </w:rPr>
      </w:pPr>
      <w:r w:rsidRPr="0034368B">
        <w:rPr>
          <w:rFonts w:ascii="Arial" w:hAnsi="Arial" w:cs="Arial"/>
          <w:shd w:val="clear" w:color="auto" w:fill="FFFFFF"/>
        </w:rPr>
        <w:t xml:space="preserve">Dsouza A, Mallepally AR, Marathe NA, Das K, Mohaptra B. A Rare Case of Sphingomonas paucimobilis Spondylodiscitis Managed Surgically. </w:t>
      </w:r>
      <w:r w:rsidRPr="0034368B">
        <w:rPr>
          <w:rFonts w:ascii="Arial" w:hAnsi="Arial" w:cs="Arial"/>
          <w:i/>
          <w:shd w:val="clear" w:color="auto" w:fill="FFFFFF"/>
        </w:rPr>
        <w:t>J Orthop Case Rep.</w:t>
      </w:r>
      <w:r w:rsidR="000D789C" w:rsidRPr="0034368B">
        <w:rPr>
          <w:rFonts w:ascii="Arial" w:hAnsi="Arial" w:cs="Arial"/>
          <w:shd w:val="clear" w:color="auto" w:fill="FFFFFF"/>
        </w:rPr>
        <w:t xml:space="preserve"> </w:t>
      </w:r>
      <w:proofErr w:type="gramStart"/>
      <w:r w:rsidR="000D789C" w:rsidRPr="0034368B">
        <w:rPr>
          <w:rFonts w:ascii="Arial" w:hAnsi="Arial" w:cs="Arial"/>
          <w:shd w:val="clear" w:color="auto" w:fill="FFFFFF"/>
        </w:rPr>
        <w:t>2021;</w:t>
      </w:r>
      <w:r w:rsidR="000D789C" w:rsidRPr="0034368B">
        <w:rPr>
          <w:rFonts w:ascii="Arial" w:hAnsi="Arial" w:cs="Arial"/>
          <w:b/>
          <w:shd w:val="clear" w:color="auto" w:fill="FFFFFF"/>
        </w:rPr>
        <w:t>11</w:t>
      </w:r>
      <w:r w:rsidRPr="0034368B">
        <w:rPr>
          <w:rFonts w:ascii="Arial" w:hAnsi="Arial" w:cs="Arial"/>
          <w:shd w:val="clear" w:color="auto" w:fill="FFFFFF"/>
        </w:rPr>
        <w:t>:91</w:t>
      </w:r>
      <w:proofErr w:type="gramEnd"/>
      <w:r w:rsidRPr="0034368B">
        <w:rPr>
          <w:rFonts w:ascii="Arial" w:hAnsi="Arial" w:cs="Arial"/>
          <w:shd w:val="clear" w:color="auto" w:fill="FFFFFF"/>
        </w:rPr>
        <w:t xml:space="preserve">-96. </w:t>
      </w:r>
    </w:p>
    <w:p w14:paraId="52C5F55A" w14:textId="77777777" w:rsidR="003C4E9E" w:rsidRPr="0034368B" w:rsidRDefault="003C4E9E" w:rsidP="00F520F1">
      <w:pPr>
        <w:spacing w:line="240" w:lineRule="auto"/>
        <w:contextualSpacing/>
        <w:jc w:val="both"/>
        <w:rPr>
          <w:rFonts w:ascii="Arial" w:hAnsi="Arial" w:cs="Arial"/>
        </w:rPr>
      </w:pPr>
    </w:p>
    <w:p w14:paraId="69C9CB8A" w14:textId="77777777" w:rsidR="004B67C6" w:rsidRPr="0034368B" w:rsidRDefault="001B7B05" w:rsidP="00F520F1">
      <w:pPr>
        <w:numPr>
          <w:ilvl w:val="0"/>
          <w:numId w:val="3"/>
        </w:numPr>
        <w:spacing w:line="240" w:lineRule="auto"/>
        <w:contextualSpacing/>
        <w:jc w:val="both"/>
        <w:rPr>
          <w:rFonts w:ascii="Arial" w:hAnsi="Arial" w:cs="Arial"/>
        </w:rPr>
      </w:pPr>
      <w:r w:rsidRPr="0034368B">
        <w:rPr>
          <w:rFonts w:ascii="Arial" w:hAnsi="Arial" w:cs="Arial"/>
          <w:shd w:val="clear" w:color="auto" w:fill="FFFFFF"/>
        </w:rPr>
        <w:lastRenderedPageBreak/>
        <w:t>Wasiura J, Segal BH, Mullin KM. Cluster of </w:t>
      </w:r>
      <w:r w:rsidRPr="0034368B">
        <w:rPr>
          <w:rFonts w:ascii="Arial" w:hAnsi="Arial" w:cs="Arial"/>
          <w:i/>
          <w:iCs/>
          <w:shd w:val="clear" w:color="auto" w:fill="FFFFFF"/>
        </w:rPr>
        <w:t>Sphingomonas paucimobilis</w:t>
      </w:r>
      <w:r w:rsidRPr="0034368B">
        <w:rPr>
          <w:rFonts w:ascii="Arial" w:hAnsi="Arial" w:cs="Arial"/>
          <w:shd w:val="clear" w:color="auto" w:fill="FFFFFF"/>
        </w:rPr>
        <w:t xml:space="preserve"> Bacteremias Linked to Diversion of Intravenous Hydromorphone. </w:t>
      </w:r>
      <w:r w:rsidRPr="0034368B">
        <w:rPr>
          <w:rFonts w:ascii="Arial" w:hAnsi="Arial" w:cs="Arial"/>
          <w:i/>
          <w:iCs/>
          <w:shd w:val="clear" w:color="auto" w:fill="FFFFFF"/>
        </w:rPr>
        <w:t>N Engl J Med</w:t>
      </w:r>
      <w:r w:rsidRPr="0034368B">
        <w:rPr>
          <w:rFonts w:ascii="Arial" w:hAnsi="Arial" w:cs="Arial"/>
          <w:shd w:val="clear" w:color="auto" w:fill="FFFFFF"/>
        </w:rPr>
        <w:t>. 2019 Aug 8;</w:t>
      </w:r>
      <w:r w:rsidRPr="0034368B">
        <w:rPr>
          <w:rFonts w:ascii="Arial" w:hAnsi="Arial" w:cs="Arial"/>
          <w:b/>
          <w:bCs/>
          <w:shd w:val="clear" w:color="auto" w:fill="FFFFFF"/>
        </w:rPr>
        <w:t>381</w:t>
      </w:r>
      <w:r w:rsidRPr="0034368B">
        <w:rPr>
          <w:rFonts w:ascii="Arial" w:hAnsi="Arial" w:cs="Arial"/>
          <w:shd w:val="clear" w:color="auto" w:fill="FFFFFF"/>
        </w:rPr>
        <w:t xml:space="preserve">(6):584-585. </w:t>
      </w:r>
    </w:p>
    <w:p w14:paraId="7D9264F1" w14:textId="77777777" w:rsidR="004B67C6" w:rsidRPr="0034368B" w:rsidRDefault="004B67C6" w:rsidP="00F520F1">
      <w:pPr>
        <w:pStyle w:val="ListParagraph"/>
        <w:jc w:val="both"/>
        <w:rPr>
          <w:rFonts w:cs="Arial"/>
        </w:rPr>
      </w:pPr>
    </w:p>
    <w:p w14:paraId="5B7F5CFF" w14:textId="683B3A8E" w:rsidR="008514DD" w:rsidRPr="0034368B" w:rsidRDefault="008514DD" w:rsidP="00F520F1">
      <w:pPr>
        <w:numPr>
          <w:ilvl w:val="0"/>
          <w:numId w:val="3"/>
        </w:numPr>
        <w:spacing w:line="240" w:lineRule="auto"/>
        <w:contextualSpacing/>
        <w:jc w:val="both"/>
        <w:rPr>
          <w:rFonts w:ascii="Arial" w:hAnsi="Arial" w:cs="Arial"/>
        </w:rPr>
      </w:pPr>
      <w:r w:rsidRPr="0034368B">
        <w:rPr>
          <w:rFonts w:ascii="Arial" w:hAnsi="Arial" w:cs="Arial"/>
        </w:rPr>
        <w:t xml:space="preserve"> </w:t>
      </w:r>
      <w:proofErr w:type="spellStart"/>
      <w:r w:rsidRPr="0034368B">
        <w:rPr>
          <w:rFonts w:ascii="Arial" w:eastAsia="Calibri" w:hAnsi="Arial" w:cs="Arial"/>
          <w:color w:val="212121"/>
          <w:shd w:val="clear" w:color="auto" w:fill="FFFFFF"/>
        </w:rPr>
        <w:t>Tsampalieros</w:t>
      </w:r>
      <w:proofErr w:type="spellEnd"/>
      <w:r w:rsidRPr="0034368B">
        <w:rPr>
          <w:rFonts w:ascii="Arial" w:eastAsia="Calibri" w:hAnsi="Arial" w:cs="Arial"/>
          <w:color w:val="212121"/>
          <w:shd w:val="clear" w:color="auto" w:fill="FFFFFF"/>
        </w:rPr>
        <w:t xml:space="preserve"> AK, Gooden M, Thampi N, Yau YC, Harvey EA. </w:t>
      </w:r>
      <w:proofErr w:type="spellStart"/>
      <w:r w:rsidRPr="0034368B">
        <w:rPr>
          <w:rFonts w:ascii="Arial" w:eastAsia="Calibri" w:hAnsi="Arial" w:cs="Arial"/>
          <w:color w:val="212121"/>
          <w:shd w:val="clear" w:color="auto" w:fill="FFFFFF"/>
        </w:rPr>
        <w:t>Xenophilus</w:t>
      </w:r>
      <w:proofErr w:type="spellEnd"/>
      <w:r w:rsidRPr="0034368B">
        <w:rPr>
          <w:rFonts w:ascii="Arial" w:eastAsia="Calibri" w:hAnsi="Arial" w:cs="Arial"/>
          <w:color w:val="212121"/>
          <w:shd w:val="clear" w:color="auto" w:fill="FFFFFF"/>
        </w:rPr>
        <w:t xml:space="preserve"> </w:t>
      </w:r>
      <w:proofErr w:type="spellStart"/>
      <w:r w:rsidRPr="0034368B">
        <w:rPr>
          <w:rFonts w:ascii="Arial" w:eastAsia="Calibri" w:hAnsi="Arial" w:cs="Arial"/>
          <w:color w:val="212121"/>
          <w:shd w:val="clear" w:color="auto" w:fill="FFFFFF"/>
        </w:rPr>
        <w:t>aerolatus</w:t>
      </w:r>
      <w:proofErr w:type="spellEnd"/>
      <w:r w:rsidRPr="0034368B">
        <w:rPr>
          <w:rFonts w:ascii="Arial" w:eastAsia="Calibri" w:hAnsi="Arial" w:cs="Arial"/>
          <w:color w:val="212121"/>
          <w:shd w:val="clear" w:color="auto" w:fill="FFFFFF"/>
        </w:rPr>
        <w:t xml:space="preserve"> Peritonitis in a six-year-old boy on maintenance peritoneal dialysis. </w:t>
      </w:r>
      <w:r w:rsidRPr="0034368B">
        <w:rPr>
          <w:rFonts w:ascii="Arial" w:eastAsia="Calibri" w:hAnsi="Arial" w:cs="Arial"/>
          <w:i/>
          <w:iCs/>
          <w:color w:val="212121"/>
          <w:shd w:val="clear" w:color="auto" w:fill="FFFFFF"/>
        </w:rPr>
        <w:t xml:space="preserve">Adv </w:t>
      </w:r>
      <w:proofErr w:type="spellStart"/>
      <w:r w:rsidRPr="0034368B">
        <w:rPr>
          <w:rFonts w:ascii="Arial" w:eastAsia="Calibri" w:hAnsi="Arial" w:cs="Arial"/>
          <w:i/>
          <w:iCs/>
          <w:color w:val="212121"/>
          <w:shd w:val="clear" w:color="auto" w:fill="FFFFFF"/>
        </w:rPr>
        <w:t>Perit</w:t>
      </w:r>
      <w:proofErr w:type="spellEnd"/>
      <w:r w:rsidRPr="0034368B">
        <w:rPr>
          <w:rFonts w:ascii="Arial" w:eastAsia="Calibri" w:hAnsi="Arial" w:cs="Arial"/>
          <w:i/>
          <w:iCs/>
          <w:color w:val="212121"/>
          <w:shd w:val="clear" w:color="auto" w:fill="FFFFFF"/>
        </w:rPr>
        <w:t xml:space="preserve"> Dial</w:t>
      </w:r>
      <w:r w:rsidRPr="0034368B">
        <w:rPr>
          <w:rFonts w:ascii="Arial" w:eastAsia="Calibri" w:hAnsi="Arial" w:cs="Arial"/>
          <w:color w:val="212121"/>
          <w:shd w:val="clear" w:color="auto" w:fill="FFFFFF"/>
        </w:rPr>
        <w:t xml:space="preserve">. </w:t>
      </w:r>
      <w:proofErr w:type="gramStart"/>
      <w:r w:rsidRPr="0034368B">
        <w:rPr>
          <w:rFonts w:ascii="Arial" w:eastAsia="Calibri" w:hAnsi="Arial" w:cs="Arial"/>
          <w:color w:val="212121"/>
          <w:shd w:val="clear" w:color="auto" w:fill="FFFFFF"/>
        </w:rPr>
        <w:t>2011;</w:t>
      </w:r>
      <w:r w:rsidRPr="0034368B">
        <w:rPr>
          <w:rFonts w:ascii="Arial" w:eastAsia="Calibri" w:hAnsi="Arial" w:cs="Arial"/>
          <w:b/>
          <w:bCs/>
          <w:color w:val="212121"/>
          <w:shd w:val="clear" w:color="auto" w:fill="FFFFFF"/>
        </w:rPr>
        <w:t>27</w:t>
      </w:r>
      <w:r w:rsidRPr="0034368B">
        <w:rPr>
          <w:rFonts w:ascii="Arial" w:eastAsia="Calibri" w:hAnsi="Arial" w:cs="Arial"/>
          <w:color w:val="212121"/>
          <w:shd w:val="clear" w:color="auto" w:fill="FFFFFF"/>
        </w:rPr>
        <w:t>:45</w:t>
      </w:r>
      <w:proofErr w:type="gramEnd"/>
      <w:r w:rsidRPr="0034368B">
        <w:rPr>
          <w:rFonts w:ascii="Arial" w:eastAsia="Calibri" w:hAnsi="Arial" w:cs="Arial"/>
          <w:color w:val="212121"/>
          <w:shd w:val="clear" w:color="auto" w:fill="FFFFFF"/>
        </w:rPr>
        <w:t xml:space="preserve">-7. </w:t>
      </w:r>
    </w:p>
    <w:p w14:paraId="401F8132" w14:textId="77777777" w:rsidR="008514DD" w:rsidRPr="0034368B" w:rsidRDefault="008514DD" w:rsidP="00F520F1">
      <w:pPr>
        <w:pStyle w:val="ListParagraph"/>
        <w:jc w:val="both"/>
        <w:rPr>
          <w:rFonts w:cs="Arial"/>
          <w:shd w:val="clear" w:color="auto" w:fill="FFFFFF"/>
        </w:rPr>
      </w:pPr>
    </w:p>
    <w:p w14:paraId="70EA958A" w14:textId="4C28FF9F" w:rsidR="00C875BB" w:rsidRPr="0034368B" w:rsidRDefault="004B67C6" w:rsidP="00F520F1">
      <w:pPr>
        <w:spacing w:line="240" w:lineRule="auto"/>
        <w:ind w:left="142"/>
        <w:contextualSpacing/>
        <w:jc w:val="both"/>
        <w:rPr>
          <w:rFonts w:ascii="Arial" w:hAnsi="Arial" w:cs="Arial"/>
        </w:rPr>
      </w:pPr>
      <w:r w:rsidRPr="0034368B">
        <w:rPr>
          <w:rFonts w:ascii="Arial" w:hAnsi="Arial" w:cs="Arial"/>
          <w:shd w:val="clear" w:color="auto" w:fill="FFFFFF"/>
        </w:rPr>
        <w:t>14)</w:t>
      </w:r>
      <w:r w:rsidR="00EC348A" w:rsidRPr="0034368B">
        <w:rPr>
          <w:rFonts w:ascii="Arial" w:hAnsi="Arial" w:cs="Arial"/>
          <w:shd w:val="clear" w:color="auto" w:fill="FFFFFF"/>
        </w:rPr>
        <w:t xml:space="preserve"> </w:t>
      </w:r>
      <w:r w:rsidR="005846A7" w:rsidRPr="0034368B">
        <w:rPr>
          <w:rFonts w:ascii="Arial" w:hAnsi="Arial" w:cs="Arial"/>
          <w:shd w:val="clear" w:color="auto" w:fill="FFFFFF"/>
        </w:rPr>
        <w:t xml:space="preserve">Clémence </w:t>
      </w:r>
      <w:proofErr w:type="spellStart"/>
      <w:r w:rsidR="005846A7" w:rsidRPr="0034368B">
        <w:rPr>
          <w:rFonts w:ascii="Arial" w:hAnsi="Arial" w:cs="Arial"/>
          <w:shd w:val="clear" w:color="auto" w:fill="FFFFFF"/>
        </w:rPr>
        <w:t>Massip</w:t>
      </w:r>
      <w:proofErr w:type="spellEnd"/>
      <w:r w:rsidR="005846A7" w:rsidRPr="0034368B">
        <w:rPr>
          <w:rFonts w:ascii="Arial" w:hAnsi="Arial" w:cs="Arial"/>
          <w:shd w:val="clear" w:color="auto" w:fill="FFFFFF"/>
        </w:rPr>
        <w:t xml:space="preserve">, Mathieu </w:t>
      </w:r>
      <w:proofErr w:type="spellStart"/>
      <w:r w:rsidR="005846A7" w:rsidRPr="0034368B">
        <w:rPr>
          <w:rFonts w:ascii="Arial" w:hAnsi="Arial" w:cs="Arial"/>
          <w:shd w:val="clear" w:color="auto" w:fill="FFFFFF"/>
        </w:rPr>
        <w:t>Coullaud</w:t>
      </w:r>
      <w:proofErr w:type="spellEnd"/>
      <w:r w:rsidR="005846A7" w:rsidRPr="0034368B">
        <w:rPr>
          <w:rFonts w:ascii="Arial" w:hAnsi="Arial" w:cs="Arial"/>
          <w:shd w:val="clear" w:color="auto" w:fill="FFFFFF"/>
        </w:rPr>
        <w:t>-Gamel, Cécile Gaudru, Lucie Amoureux, Anne Doleans-Jordheim, Geneviève Hery-Arnaud, Hélène Marchandin, Eric Oswald, Christine Segonds, Hélène Guet-Revillet, </w:t>
      </w:r>
      <w:r w:rsidR="005846A7" w:rsidRPr="0034368B">
        <w:rPr>
          <w:rStyle w:val="Emphasis"/>
          <w:rFonts w:ascii="Arial" w:hAnsi="Arial" w:cs="Arial"/>
          <w:bdr w:val="none" w:sz="0" w:space="0" w:color="auto" w:frame="1"/>
          <w:shd w:val="clear" w:color="auto" w:fill="FFFFFF"/>
        </w:rPr>
        <w:t>In vitro</w:t>
      </w:r>
      <w:r w:rsidR="005846A7" w:rsidRPr="0034368B">
        <w:rPr>
          <w:rFonts w:ascii="Arial" w:hAnsi="Arial" w:cs="Arial"/>
          <w:shd w:val="clear" w:color="auto" w:fill="FFFFFF"/>
        </w:rPr>
        <w:t xml:space="preserve"> activity of </w:t>
      </w:r>
      <w:proofErr w:type="gramStart"/>
      <w:r w:rsidR="005846A7" w:rsidRPr="0034368B">
        <w:rPr>
          <w:rFonts w:ascii="Arial" w:hAnsi="Arial" w:cs="Arial"/>
          <w:shd w:val="clear" w:color="auto" w:fill="FFFFFF"/>
        </w:rPr>
        <w:t>20</w:t>
      </w:r>
      <w:proofErr w:type="gramEnd"/>
      <w:r w:rsidR="005846A7" w:rsidRPr="0034368B">
        <w:rPr>
          <w:rFonts w:ascii="Arial" w:hAnsi="Arial" w:cs="Arial"/>
          <w:shd w:val="clear" w:color="auto" w:fill="FFFFFF"/>
        </w:rPr>
        <w:t xml:space="preserve"> antibiotics against </w:t>
      </w:r>
      <w:r w:rsidR="005846A7" w:rsidRPr="0034368B">
        <w:rPr>
          <w:rStyle w:val="Emphasis"/>
          <w:rFonts w:ascii="Arial" w:hAnsi="Arial" w:cs="Arial"/>
          <w:bdr w:val="none" w:sz="0" w:space="0" w:color="auto" w:frame="1"/>
          <w:shd w:val="clear" w:color="auto" w:fill="FFFFFF"/>
        </w:rPr>
        <w:t>Cupriavidus</w:t>
      </w:r>
      <w:r w:rsidR="005846A7" w:rsidRPr="0034368B">
        <w:rPr>
          <w:rFonts w:ascii="Arial" w:hAnsi="Arial" w:cs="Arial"/>
          <w:shd w:val="clear" w:color="auto" w:fill="FFFFFF"/>
        </w:rPr>
        <w:t> clinical strains, </w:t>
      </w:r>
      <w:r w:rsidR="005846A7" w:rsidRPr="0034368B">
        <w:rPr>
          <w:rStyle w:val="Emphasis"/>
          <w:rFonts w:ascii="Arial" w:hAnsi="Arial" w:cs="Arial"/>
          <w:bdr w:val="none" w:sz="0" w:space="0" w:color="auto" w:frame="1"/>
          <w:shd w:val="clear" w:color="auto" w:fill="FFFFFF"/>
        </w:rPr>
        <w:t>Journal of Antimicrobial Chemotherapy</w:t>
      </w:r>
      <w:r w:rsidR="00B4793C" w:rsidRPr="0034368B">
        <w:rPr>
          <w:rFonts w:ascii="Arial" w:hAnsi="Arial" w:cs="Arial"/>
          <w:shd w:val="clear" w:color="auto" w:fill="FFFFFF"/>
        </w:rPr>
        <w:t>.</w:t>
      </w:r>
      <w:r w:rsidR="005846A7" w:rsidRPr="0034368B">
        <w:rPr>
          <w:rFonts w:ascii="Arial" w:hAnsi="Arial" w:cs="Arial"/>
          <w:shd w:val="clear" w:color="auto" w:fill="FFFFFF"/>
        </w:rPr>
        <w:t xml:space="preserve"> 2020</w:t>
      </w:r>
      <w:r w:rsidR="00B4793C" w:rsidRPr="0034368B">
        <w:rPr>
          <w:rFonts w:ascii="Arial" w:hAnsi="Arial" w:cs="Arial"/>
          <w:shd w:val="clear" w:color="auto" w:fill="FFFFFF"/>
        </w:rPr>
        <w:t xml:space="preserve">; </w:t>
      </w:r>
      <w:r w:rsidR="00B4793C" w:rsidRPr="0034368B">
        <w:rPr>
          <w:rFonts w:ascii="Arial" w:hAnsi="Arial" w:cs="Arial"/>
          <w:b/>
          <w:bCs/>
          <w:shd w:val="clear" w:color="auto" w:fill="FFFFFF"/>
        </w:rPr>
        <w:t>75</w:t>
      </w:r>
      <w:r w:rsidR="00B4793C" w:rsidRPr="0034368B">
        <w:rPr>
          <w:rFonts w:ascii="Arial" w:hAnsi="Arial" w:cs="Arial"/>
          <w:shd w:val="clear" w:color="auto" w:fill="FFFFFF"/>
        </w:rPr>
        <w:t xml:space="preserve"> :</w:t>
      </w:r>
      <w:r w:rsidR="005846A7" w:rsidRPr="0034368B">
        <w:rPr>
          <w:rFonts w:ascii="Arial" w:hAnsi="Arial" w:cs="Arial"/>
          <w:shd w:val="clear" w:color="auto" w:fill="FFFFFF"/>
        </w:rPr>
        <w:t>1654–1658</w:t>
      </w:r>
      <w:r w:rsidR="00C875BB" w:rsidRPr="0034368B">
        <w:rPr>
          <w:rFonts w:ascii="Arial" w:hAnsi="Arial" w:cs="Arial"/>
        </w:rPr>
        <w:t xml:space="preserve"> </w:t>
      </w:r>
    </w:p>
    <w:p w14:paraId="7277C092" w14:textId="77777777" w:rsidR="00C875BB" w:rsidRPr="0034368B" w:rsidRDefault="00C875BB" w:rsidP="00F520F1">
      <w:pPr>
        <w:pStyle w:val="ListParagraph"/>
        <w:jc w:val="both"/>
        <w:rPr>
          <w:rFonts w:cs="Arial"/>
        </w:rPr>
      </w:pPr>
    </w:p>
    <w:p w14:paraId="00483933" w14:textId="1C7E2450" w:rsidR="006E34A2" w:rsidRPr="0034368B" w:rsidRDefault="004B67C6" w:rsidP="00F520F1">
      <w:pPr>
        <w:spacing w:line="240" w:lineRule="auto"/>
        <w:ind w:left="142"/>
        <w:contextualSpacing/>
        <w:jc w:val="both"/>
        <w:rPr>
          <w:rFonts w:ascii="Arial" w:hAnsi="Arial" w:cs="Arial"/>
        </w:rPr>
      </w:pPr>
      <w:r w:rsidRPr="0034368B">
        <w:rPr>
          <w:rFonts w:ascii="Arial" w:hAnsi="Arial" w:cs="Arial"/>
        </w:rPr>
        <w:t>15)</w:t>
      </w:r>
      <w:r w:rsidR="00C875BB" w:rsidRPr="0034368B">
        <w:rPr>
          <w:rFonts w:ascii="Arial" w:hAnsi="Arial" w:cs="Arial"/>
        </w:rPr>
        <w:t xml:space="preserve">Prevention and management of healthcare water-associated infection incidents/outbreaks. Available at ; </w:t>
      </w:r>
      <w:hyperlink r:id="rId17" w:history="1">
        <w:r w:rsidR="00C875BB" w:rsidRPr="0034368B">
          <w:rPr>
            <w:rStyle w:val="Hyperlink"/>
            <w:rFonts w:ascii="Arial" w:hAnsi="Arial" w:cs="Arial"/>
            <w:color w:val="auto"/>
          </w:rPr>
          <w:t>1_water-incidents-info-sheet-v1.0.pdf (windows.net)</w:t>
        </w:r>
      </w:hyperlink>
      <w:r w:rsidR="00C875BB" w:rsidRPr="0034368B">
        <w:rPr>
          <w:rFonts w:ascii="Arial" w:hAnsi="Arial" w:cs="Arial"/>
        </w:rPr>
        <w:t xml:space="preserve"> Last accessed ; 31/8/21 </w:t>
      </w:r>
    </w:p>
    <w:p w14:paraId="4536FC0C" w14:textId="77777777" w:rsidR="003C4E9E" w:rsidRPr="0034368B" w:rsidRDefault="003C4E9E" w:rsidP="00F520F1">
      <w:pPr>
        <w:pStyle w:val="ListParagraph"/>
        <w:jc w:val="both"/>
        <w:rPr>
          <w:rFonts w:cs="Arial"/>
        </w:rPr>
      </w:pPr>
    </w:p>
    <w:p w14:paraId="3FA24818" w14:textId="77777777" w:rsidR="00595E30" w:rsidRPr="0034368B" w:rsidRDefault="00595E30" w:rsidP="00F520F1">
      <w:pPr>
        <w:pStyle w:val="ListParagraph"/>
        <w:jc w:val="both"/>
        <w:rPr>
          <w:rFonts w:cs="Arial"/>
        </w:rPr>
      </w:pPr>
    </w:p>
    <w:p w14:paraId="75255C6C" w14:textId="77777777" w:rsidR="00C875BB" w:rsidRPr="0034368B" w:rsidRDefault="00C875BB" w:rsidP="00F520F1">
      <w:pPr>
        <w:pStyle w:val="ListParagraph"/>
        <w:jc w:val="both"/>
        <w:rPr>
          <w:rFonts w:cs="Arial"/>
        </w:rPr>
      </w:pPr>
    </w:p>
    <w:p w14:paraId="2C773B29" w14:textId="77777777" w:rsidR="00C875BB" w:rsidRPr="0034368B" w:rsidRDefault="00C875BB" w:rsidP="00F520F1">
      <w:pPr>
        <w:spacing w:line="240" w:lineRule="auto"/>
        <w:ind w:left="502"/>
        <w:contextualSpacing/>
        <w:jc w:val="both"/>
        <w:rPr>
          <w:rFonts w:ascii="Arial" w:hAnsi="Arial" w:cs="Arial"/>
        </w:rPr>
      </w:pPr>
    </w:p>
    <w:p w14:paraId="32329099" w14:textId="77777777" w:rsidR="005846A7" w:rsidRPr="0034368B" w:rsidRDefault="005846A7" w:rsidP="00F520F1">
      <w:pPr>
        <w:spacing w:line="240" w:lineRule="auto"/>
        <w:jc w:val="both"/>
        <w:rPr>
          <w:rFonts w:ascii="Arial" w:hAnsi="Arial" w:cs="Arial"/>
          <w:b/>
          <w:bCs/>
          <w:i/>
          <w:iCs/>
        </w:rPr>
      </w:pPr>
    </w:p>
    <w:p w14:paraId="7FE3CDC9" w14:textId="77777777" w:rsidR="005846A7" w:rsidRPr="0034368B" w:rsidRDefault="005846A7" w:rsidP="00F520F1">
      <w:pPr>
        <w:spacing w:line="240" w:lineRule="auto"/>
        <w:jc w:val="both"/>
        <w:rPr>
          <w:rFonts w:ascii="Arial" w:hAnsi="Arial" w:cs="Arial"/>
          <w:b/>
          <w:bCs/>
          <w:i/>
          <w:iCs/>
        </w:rPr>
      </w:pPr>
    </w:p>
    <w:sectPr w:rsidR="005846A7" w:rsidRPr="0034368B" w:rsidSect="00781C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FE2B" w14:textId="77777777" w:rsidR="00320D24" w:rsidRDefault="00320D24" w:rsidP="00015DC0">
      <w:pPr>
        <w:spacing w:after="0" w:line="240" w:lineRule="auto"/>
      </w:pPr>
      <w:r>
        <w:separator/>
      </w:r>
    </w:p>
  </w:endnote>
  <w:endnote w:type="continuationSeparator" w:id="0">
    <w:p w14:paraId="3BBA7307" w14:textId="77777777" w:rsidR="00320D24" w:rsidRDefault="00320D24" w:rsidP="0001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E969" w14:textId="440497E5" w:rsidR="00595F4F" w:rsidRDefault="00595F4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13</w:t>
    </w:r>
    <w:r>
      <w:rPr>
        <w:caps/>
        <w:noProof/>
        <w:color w:val="4472C4" w:themeColor="accent1"/>
      </w:rPr>
      <w:fldChar w:fldCharType="end"/>
    </w:r>
  </w:p>
  <w:p w14:paraId="63CB37CD" w14:textId="77777777" w:rsidR="00595F4F" w:rsidRDefault="0059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14D0" w14:textId="77777777" w:rsidR="00320D24" w:rsidRDefault="00320D24" w:rsidP="00015DC0">
      <w:pPr>
        <w:spacing w:after="0" w:line="240" w:lineRule="auto"/>
      </w:pPr>
      <w:r>
        <w:separator/>
      </w:r>
    </w:p>
  </w:footnote>
  <w:footnote w:type="continuationSeparator" w:id="0">
    <w:p w14:paraId="055C9EB9" w14:textId="77777777" w:rsidR="00320D24" w:rsidRDefault="00320D24" w:rsidP="00015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D02B" w14:textId="5A5BF299" w:rsidR="00781C92" w:rsidRDefault="004137A1" w:rsidP="004137A1">
    <w:pPr>
      <w:pStyle w:val="Header"/>
      <w:jc w:val="center"/>
    </w:pPr>
    <w:r w:rsidRPr="00781C92">
      <w:rPr>
        <w:noProof/>
      </w:rPr>
      <w:drawing>
        <wp:anchor distT="0" distB="0" distL="114300" distR="114300" simplePos="0" relativeHeight="251657216" behindDoc="0" locked="0" layoutInCell="1" allowOverlap="1" wp14:anchorId="0439FA0A" wp14:editId="006DD3C3">
          <wp:simplePos x="0" y="0"/>
          <wp:positionH relativeFrom="column">
            <wp:posOffset>5426075</wp:posOffset>
          </wp:positionH>
          <wp:positionV relativeFrom="paragraph">
            <wp:posOffset>6350</wp:posOffset>
          </wp:positionV>
          <wp:extent cx="794010" cy="810260"/>
          <wp:effectExtent l="0" t="0" r="6350" b="889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40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C92">
      <w:rPr>
        <w:noProof/>
      </w:rPr>
      <w:drawing>
        <wp:anchor distT="0" distB="0" distL="114300" distR="114300" simplePos="0" relativeHeight="251659264" behindDoc="1" locked="0" layoutInCell="1" allowOverlap="1" wp14:anchorId="30D729DA" wp14:editId="57F592EC">
          <wp:simplePos x="0" y="0"/>
          <wp:positionH relativeFrom="page">
            <wp:posOffset>344829</wp:posOffset>
          </wp:positionH>
          <wp:positionV relativeFrom="margin">
            <wp:posOffset>-691515</wp:posOffset>
          </wp:positionV>
          <wp:extent cx="1619250" cy="424686"/>
          <wp:effectExtent l="0" t="0" r="0" b="0"/>
          <wp:wrapNone/>
          <wp:docPr id="10" name="Picture 5" descr="NHS Scotland Assure - Quality in the healthcare environment" title="NHS Scotland Assure bran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Scotland Assure - Quality in the healthcare environment" title="NHS Scotland Assure brand identifie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9250" cy="42468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9F3B03F" wp14:editId="0A5390E6">
          <wp:extent cx="977900" cy="962025"/>
          <wp:effectExtent l="0" t="0" r="0" b="9525"/>
          <wp:docPr id="4" name="Picture 4" descr="NHS Greater Glasgow and Clyde (@NHSGG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Greater Glasgow and Clyde (@NHSGGC) | Twitt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4630" cy="9686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77B"/>
    <w:multiLevelType w:val="hybridMultilevel"/>
    <w:tmpl w:val="62C212B6"/>
    <w:lvl w:ilvl="0" w:tplc="B47211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21747"/>
    <w:multiLevelType w:val="hybridMultilevel"/>
    <w:tmpl w:val="F01032E0"/>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C4736"/>
    <w:multiLevelType w:val="hybridMultilevel"/>
    <w:tmpl w:val="AEE874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B56DB"/>
    <w:multiLevelType w:val="hybridMultilevel"/>
    <w:tmpl w:val="F1585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D30901"/>
    <w:multiLevelType w:val="hybridMultilevel"/>
    <w:tmpl w:val="D8EED410"/>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A0643A6"/>
    <w:multiLevelType w:val="multilevel"/>
    <w:tmpl w:val="09D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AA56D8"/>
    <w:multiLevelType w:val="hybridMultilevel"/>
    <w:tmpl w:val="B9324D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440CB"/>
    <w:multiLevelType w:val="hybridMultilevel"/>
    <w:tmpl w:val="3D3CAF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9841A1"/>
    <w:multiLevelType w:val="hybridMultilevel"/>
    <w:tmpl w:val="1DEE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A2B1D"/>
    <w:multiLevelType w:val="hybridMultilevel"/>
    <w:tmpl w:val="3DC060EC"/>
    <w:lvl w:ilvl="0" w:tplc="25C8C0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47C08"/>
    <w:multiLevelType w:val="hybridMultilevel"/>
    <w:tmpl w:val="3AD8C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941B34"/>
    <w:multiLevelType w:val="hybridMultilevel"/>
    <w:tmpl w:val="132E4A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46AB9"/>
    <w:multiLevelType w:val="hybridMultilevel"/>
    <w:tmpl w:val="F01032E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3288711">
    <w:abstractNumId w:val="7"/>
  </w:num>
  <w:num w:numId="2" w16cid:durableId="1887525081">
    <w:abstractNumId w:val="5"/>
  </w:num>
  <w:num w:numId="3" w16cid:durableId="1053577139">
    <w:abstractNumId w:val="1"/>
  </w:num>
  <w:num w:numId="4" w16cid:durableId="1409114032">
    <w:abstractNumId w:val="4"/>
  </w:num>
  <w:num w:numId="5" w16cid:durableId="1883861330">
    <w:abstractNumId w:val="6"/>
  </w:num>
  <w:num w:numId="6" w16cid:durableId="1759256654">
    <w:abstractNumId w:val="2"/>
  </w:num>
  <w:num w:numId="7" w16cid:durableId="1524591468">
    <w:abstractNumId w:val="11"/>
  </w:num>
  <w:num w:numId="8" w16cid:durableId="2062510872">
    <w:abstractNumId w:val="9"/>
  </w:num>
  <w:num w:numId="9" w16cid:durableId="649093512">
    <w:abstractNumId w:val="0"/>
  </w:num>
  <w:num w:numId="10" w16cid:durableId="1136875424">
    <w:abstractNumId w:val="12"/>
  </w:num>
  <w:num w:numId="11" w16cid:durableId="1255213260">
    <w:abstractNumId w:val="3"/>
  </w:num>
  <w:num w:numId="12" w16cid:durableId="330105069">
    <w:abstractNumId w:val="8"/>
  </w:num>
  <w:num w:numId="13" w16cid:durableId="1503857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F88F18-78FD-4504-A90A-AC9353C8495A}"/>
    <w:docVar w:name="dgnword-eventsink" w:val="2698326327552"/>
  </w:docVars>
  <w:rsids>
    <w:rsidRoot w:val="007F5088"/>
    <w:rsid w:val="0000686D"/>
    <w:rsid w:val="0001206F"/>
    <w:rsid w:val="00014B32"/>
    <w:rsid w:val="00015DC0"/>
    <w:rsid w:val="00031DDB"/>
    <w:rsid w:val="00050554"/>
    <w:rsid w:val="00055094"/>
    <w:rsid w:val="00086996"/>
    <w:rsid w:val="00093ABA"/>
    <w:rsid w:val="000C1516"/>
    <w:rsid w:val="000C79D7"/>
    <w:rsid w:val="000D02B1"/>
    <w:rsid w:val="000D39E4"/>
    <w:rsid w:val="000D58EE"/>
    <w:rsid w:val="000D637A"/>
    <w:rsid w:val="000D789C"/>
    <w:rsid w:val="000E3FAB"/>
    <w:rsid w:val="000F4055"/>
    <w:rsid w:val="00122C3A"/>
    <w:rsid w:val="00124B45"/>
    <w:rsid w:val="00152D9F"/>
    <w:rsid w:val="00156757"/>
    <w:rsid w:val="00157A7F"/>
    <w:rsid w:val="00170015"/>
    <w:rsid w:val="00171BB2"/>
    <w:rsid w:val="00172EAC"/>
    <w:rsid w:val="00176C86"/>
    <w:rsid w:val="001841FD"/>
    <w:rsid w:val="0018464B"/>
    <w:rsid w:val="00192A18"/>
    <w:rsid w:val="00197DB2"/>
    <w:rsid w:val="001A20AF"/>
    <w:rsid w:val="001B7B05"/>
    <w:rsid w:val="001F5CDB"/>
    <w:rsid w:val="002041C2"/>
    <w:rsid w:val="002308B4"/>
    <w:rsid w:val="00251A33"/>
    <w:rsid w:val="0026295B"/>
    <w:rsid w:val="002A7CF7"/>
    <w:rsid w:val="002E0772"/>
    <w:rsid w:val="002E4509"/>
    <w:rsid w:val="002E4B2F"/>
    <w:rsid w:val="002E5CA6"/>
    <w:rsid w:val="002F5F7A"/>
    <w:rsid w:val="00302350"/>
    <w:rsid w:val="00312E0F"/>
    <w:rsid w:val="00314BEE"/>
    <w:rsid w:val="00320D24"/>
    <w:rsid w:val="003319D0"/>
    <w:rsid w:val="003357E0"/>
    <w:rsid w:val="0034368B"/>
    <w:rsid w:val="00343B5F"/>
    <w:rsid w:val="003545C5"/>
    <w:rsid w:val="003609AD"/>
    <w:rsid w:val="00372D2A"/>
    <w:rsid w:val="0039157B"/>
    <w:rsid w:val="003A72C3"/>
    <w:rsid w:val="003B3B58"/>
    <w:rsid w:val="003C4E9E"/>
    <w:rsid w:val="003E168A"/>
    <w:rsid w:val="003E28B8"/>
    <w:rsid w:val="003F017C"/>
    <w:rsid w:val="00401435"/>
    <w:rsid w:val="00401D9B"/>
    <w:rsid w:val="004137A1"/>
    <w:rsid w:val="004206F4"/>
    <w:rsid w:val="00423FA3"/>
    <w:rsid w:val="0045056D"/>
    <w:rsid w:val="004511CC"/>
    <w:rsid w:val="00454DB3"/>
    <w:rsid w:val="00466443"/>
    <w:rsid w:val="00493159"/>
    <w:rsid w:val="004A6E2C"/>
    <w:rsid w:val="004B205D"/>
    <w:rsid w:val="004B503E"/>
    <w:rsid w:val="004B67C6"/>
    <w:rsid w:val="004F13D9"/>
    <w:rsid w:val="004F3C5E"/>
    <w:rsid w:val="00536609"/>
    <w:rsid w:val="00540312"/>
    <w:rsid w:val="005846A7"/>
    <w:rsid w:val="00592DCC"/>
    <w:rsid w:val="00595E30"/>
    <w:rsid w:val="00595F4F"/>
    <w:rsid w:val="005A12FB"/>
    <w:rsid w:val="005A2E0D"/>
    <w:rsid w:val="005A4A1C"/>
    <w:rsid w:val="005B5AA3"/>
    <w:rsid w:val="005D4DC2"/>
    <w:rsid w:val="005E2F64"/>
    <w:rsid w:val="005F7183"/>
    <w:rsid w:val="006016E4"/>
    <w:rsid w:val="00615A44"/>
    <w:rsid w:val="00627C1E"/>
    <w:rsid w:val="00655B34"/>
    <w:rsid w:val="00667A63"/>
    <w:rsid w:val="0067525F"/>
    <w:rsid w:val="006849DA"/>
    <w:rsid w:val="00694E5F"/>
    <w:rsid w:val="006B46D5"/>
    <w:rsid w:val="006C28D7"/>
    <w:rsid w:val="006C32A3"/>
    <w:rsid w:val="006D0DC6"/>
    <w:rsid w:val="006D4F31"/>
    <w:rsid w:val="006D663C"/>
    <w:rsid w:val="006E34A2"/>
    <w:rsid w:val="006E784C"/>
    <w:rsid w:val="00700A88"/>
    <w:rsid w:val="00712EB2"/>
    <w:rsid w:val="00715C8B"/>
    <w:rsid w:val="00737783"/>
    <w:rsid w:val="007614AA"/>
    <w:rsid w:val="00777576"/>
    <w:rsid w:val="00781C92"/>
    <w:rsid w:val="00795A2C"/>
    <w:rsid w:val="00795D2F"/>
    <w:rsid w:val="007B205E"/>
    <w:rsid w:val="007B3917"/>
    <w:rsid w:val="007C61B9"/>
    <w:rsid w:val="007F5088"/>
    <w:rsid w:val="00821108"/>
    <w:rsid w:val="00831158"/>
    <w:rsid w:val="0083384B"/>
    <w:rsid w:val="00840906"/>
    <w:rsid w:val="00844858"/>
    <w:rsid w:val="00847843"/>
    <w:rsid w:val="008514DD"/>
    <w:rsid w:val="008649DB"/>
    <w:rsid w:val="00865225"/>
    <w:rsid w:val="00871E36"/>
    <w:rsid w:val="0087491D"/>
    <w:rsid w:val="008845C3"/>
    <w:rsid w:val="008A3186"/>
    <w:rsid w:val="008B74D0"/>
    <w:rsid w:val="008C2C30"/>
    <w:rsid w:val="0091163A"/>
    <w:rsid w:val="009258B9"/>
    <w:rsid w:val="00927F35"/>
    <w:rsid w:val="009519FF"/>
    <w:rsid w:val="00952BA4"/>
    <w:rsid w:val="009633AC"/>
    <w:rsid w:val="009867D4"/>
    <w:rsid w:val="009D5ADC"/>
    <w:rsid w:val="009E5473"/>
    <w:rsid w:val="00A06DA3"/>
    <w:rsid w:val="00A121D0"/>
    <w:rsid w:val="00A2396F"/>
    <w:rsid w:val="00A31334"/>
    <w:rsid w:val="00A6147D"/>
    <w:rsid w:val="00A6593D"/>
    <w:rsid w:val="00AA182C"/>
    <w:rsid w:val="00AA306C"/>
    <w:rsid w:val="00AD6634"/>
    <w:rsid w:val="00AE2E31"/>
    <w:rsid w:val="00AE59DD"/>
    <w:rsid w:val="00AF2E06"/>
    <w:rsid w:val="00AF366E"/>
    <w:rsid w:val="00AF500E"/>
    <w:rsid w:val="00B1218C"/>
    <w:rsid w:val="00B311E2"/>
    <w:rsid w:val="00B428C9"/>
    <w:rsid w:val="00B446BF"/>
    <w:rsid w:val="00B44C24"/>
    <w:rsid w:val="00B4793C"/>
    <w:rsid w:val="00B5758A"/>
    <w:rsid w:val="00B70088"/>
    <w:rsid w:val="00B72EE2"/>
    <w:rsid w:val="00B83700"/>
    <w:rsid w:val="00BA20EC"/>
    <w:rsid w:val="00BA3F0D"/>
    <w:rsid w:val="00BB5AE9"/>
    <w:rsid w:val="00BD5AFC"/>
    <w:rsid w:val="00BF62DD"/>
    <w:rsid w:val="00C030CC"/>
    <w:rsid w:val="00C03C5F"/>
    <w:rsid w:val="00C05093"/>
    <w:rsid w:val="00C07DDC"/>
    <w:rsid w:val="00C15A74"/>
    <w:rsid w:val="00C1737C"/>
    <w:rsid w:val="00C33583"/>
    <w:rsid w:val="00C65393"/>
    <w:rsid w:val="00C875BB"/>
    <w:rsid w:val="00C91972"/>
    <w:rsid w:val="00CA4398"/>
    <w:rsid w:val="00CB0BDC"/>
    <w:rsid w:val="00CB1D62"/>
    <w:rsid w:val="00CB6AF4"/>
    <w:rsid w:val="00CD1BFA"/>
    <w:rsid w:val="00D05EBE"/>
    <w:rsid w:val="00D11B11"/>
    <w:rsid w:val="00D21996"/>
    <w:rsid w:val="00D2417F"/>
    <w:rsid w:val="00D85F86"/>
    <w:rsid w:val="00DA43C6"/>
    <w:rsid w:val="00DB3781"/>
    <w:rsid w:val="00DC05CF"/>
    <w:rsid w:val="00DC1208"/>
    <w:rsid w:val="00DD2073"/>
    <w:rsid w:val="00DE1632"/>
    <w:rsid w:val="00DE211D"/>
    <w:rsid w:val="00E5040A"/>
    <w:rsid w:val="00E75116"/>
    <w:rsid w:val="00E800AC"/>
    <w:rsid w:val="00E813E8"/>
    <w:rsid w:val="00E81B07"/>
    <w:rsid w:val="00E82E40"/>
    <w:rsid w:val="00E84660"/>
    <w:rsid w:val="00EA4076"/>
    <w:rsid w:val="00EB1A27"/>
    <w:rsid w:val="00EB6679"/>
    <w:rsid w:val="00EC348A"/>
    <w:rsid w:val="00EC6F63"/>
    <w:rsid w:val="00EE49F8"/>
    <w:rsid w:val="00EF3D4A"/>
    <w:rsid w:val="00F31EA0"/>
    <w:rsid w:val="00F42237"/>
    <w:rsid w:val="00F520F1"/>
    <w:rsid w:val="00F53CA5"/>
    <w:rsid w:val="00F61832"/>
    <w:rsid w:val="00FA23B3"/>
    <w:rsid w:val="00FA4D8F"/>
    <w:rsid w:val="00FD186B"/>
    <w:rsid w:val="00FD21B8"/>
    <w:rsid w:val="00FD308E"/>
    <w:rsid w:val="00FD7F09"/>
    <w:rsid w:val="00FE0620"/>
    <w:rsid w:val="00FF1CA1"/>
    <w:rsid w:val="00FF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69E31"/>
  <w15:chartTrackingRefBased/>
  <w15:docId w15:val="{073A4CAD-2496-4C59-BEA6-A3D4819C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D8F"/>
    <w:pPr>
      <w:tabs>
        <w:tab w:val="left" w:pos="720"/>
        <w:tab w:val="left" w:pos="1440"/>
        <w:tab w:val="left" w:pos="2160"/>
        <w:tab w:val="left" w:pos="2880"/>
        <w:tab w:val="right" w:pos="9907"/>
      </w:tabs>
      <w:spacing w:after="0" w:line="240" w:lineRule="auto"/>
      <w:ind w:left="720"/>
      <w:contextualSpacing/>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01206F"/>
    <w:rPr>
      <w:sz w:val="16"/>
      <w:szCs w:val="16"/>
    </w:rPr>
  </w:style>
  <w:style w:type="paragraph" w:styleId="CommentText">
    <w:name w:val="annotation text"/>
    <w:basedOn w:val="Normal"/>
    <w:link w:val="CommentTextChar"/>
    <w:uiPriority w:val="99"/>
    <w:semiHidden/>
    <w:unhideWhenUsed/>
    <w:rsid w:val="0001206F"/>
    <w:pPr>
      <w:spacing w:line="240" w:lineRule="auto"/>
    </w:pPr>
    <w:rPr>
      <w:sz w:val="20"/>
      <w:szCs w:val="20"/>
    </w:rPr>
  </w:style>
  <w:style w:type="character" w:customStyle="1" w:styleId="CommentTextChar">
    <w:name w:val="Comment Text Char"/>
    <w:basedOn w:val="DefaultParagraphFont"/>
    <w:link w:val="CommentText"/>
    <w:uiPriority w:val="99"/>
    <w:semiHidden/>
    <w:rsid w:val="0001206F"/>
    <w:rPr>
      <w:sz w:val="20"/>
      <w:szCs w:val="20"/>
    </w:rPr>
  </w:style>
  <w:style w:type="paragraph" w:styleId="CommentSubject">
    <w:name w:val="annotation subject"/>
    <w:basedOn w:val="CommentText"/>
    <w:next w:val="CommentText"/>
    <w:link w:val="CommentSubjectChar"/>
    <w:uiPriority w:val="99"/>
    <w:semiHidden/>
    <w:unhideWhenUsed/>
    <w:rsid w:val="0001206F"/>
    <w:rPr>
      <w:b/>
      <w:bCs/>
    </w:rPr>
  </w:style>
  <w:style w:type="character" w:customStyle="1" w:styleId="CommentSubjectChar">
    <w:name w:val="Comment Subject Char"/>
    <w:basedOn w:val="CommentTextChar"/>
    <w:link w:val="CommentSubject"/>
    <w:uiPriority w:val="99"/>
    <w:semiHidden/>
    <w:rsid w:val="0001206F"/>
    <w:rPr>
      <w:b/>
      <w:bCs/>
      <w:sz w:val="20"/>
      <w:szCs w:val="20"/>
    </w:rPr>
  </w:style>
  <w:style w:type="paragraph" w:customStyle="1" w:styleId="xmsonormal">
    <w:name w:val="x_msonormal"/>
    <w:basedOn w:val="Normal"/>
    <w:rsid w:val="00C653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DB"/>
    <w:rPr>
      <w:rFonts w:ascii="Segoe UI" w:hAnsi="Segoe UI" w:cs="Segoe UI"/>
      <w:sz w:val="18"/>
      <w:szCs w:val="18"/>
    </w:rPr>
  </w:style>
  <w:style w:type="character" w:styleId="Emphasis">
    <w:name w:val="Emphasis"/>
    <w:basedOn w:val="DefaultParagraphFont"/>
    <w:uiPriority w:val="20"/>
    <w:qFormat/>
    <w:rsid w:val="005846A7"/>
    <w:rPr>
      <w:i/>
      <w:iCs/>
    </w:rPr>
  </w:style>
  <w:style w:type="paragraph" w:styleId="Header">
    <w:name w:val="header"/>
    <w:basedOn w:val="Normal"/>
    <w:link w:val="HeaderChar"/>
    <w:uiPriority w:val="99"/>
    <w:unhideWhenUsed/>
    <w:rsid w:val="00015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DC0"/>
  </w:style>
  <w:style w:type="paragraph" w:styleId="Footer">
    <w:name w:val="footer"/>
    <w:basedOn w:val="Normal"/>
    <w:link w:val="FooterChar"/>
    <w:uiPriority w:val="99"/>
    <w:unhideWhenUsed/>
    <w:rsid w:val="00015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DC0"/>
  </w:style>
  <w:style w:type="character" w:styleId="Hyperlink">
    <w:name w:val="Hyperlink"/>
    <w:basedOn w:val="DefaultParagraphFont"/>
    <w:uiPriority w:val="99"/>
    <w:semiHidden/>
    <w:unhideWhenUsed/>
    <w:rsid w:val="006D4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12206">
      <w:bodyDiv w:val="1"/>
      <w:marLeft w:val="0"/>
      <w:marRight w:val="0"/>
      <w:marTop w:val="0"/>
      <w:marBottom w:val="0"/>
      <w:divBdr>
        <w:top w:val="none" w:sz="0" w:space="0" w:color="auto"/>
        <w:left w:val="none" w:sz="0" w:space="0" w:color="auto"/>
        <w:bottom w:val="none" w:sz="0" w:space="0" w:color="auto"/>
        <w:right w:val="none" w:sz="0" w:space="0" w:color="auto"/>
      </w:divBdr>
    </w:div>
    <w:div w:id="1729650871">
      <w:bodyDiv w:val="1"/>
      <w:marLeft w:val="0"/>
      <w:marRight w:val="0"/>
      <w:marTop w:val="0"/>
      <w:marBottom w:val="0"/>
      <w:divBdr>
        <w:top w:val="none" w:sz="0" w:space="0" w:color="auto"/>
        <w:left w:val="none" w:sz="0" w:space="0" w:color="auto"/>
        <w:bottom w:val="none" w:sz="0" w:space="0" w:color="auto"/>
        <w:right w:val="none" w:sz="0" w:space="0" w:color="auto"/>
      </w:divBdr>
    </w:div>
    <w:div w:id="19092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hpspubsrepo.blob.core.windows.net/hps-website/nss/2848/documents/1_water-incidents-info-sheet-v1.0.pdf" TargetMode="External"/><Relationship Id="rId2" Type="http://schemas.openxmlformats.org/officeDocument/2006/relationships/customXml" Target="../customXml/item2.xml"/><Relationship Id="rId16" Type="http://schemas.openxmlformats.org/officeDocument/2006/relationships/hyperlink" Target="https://www.hps.scot.nhs.uk/web-resources-container/summary-of-incident-and-findings-of-the-nhs-greater-glasgow-and-clyde-queen-elizabeth-university-hospitalroyal-hospital-for-children-water-contamination-incident-and-recommendations-for-nhsscot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number of samples by location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 by location</c:v>
                </c:pt>
              </c:strCache>
            </c:strRef>
          </c:tx>
          <c:spPr>
            <a:solidFill>
              <a:schemeClr val="accent1"/>
            </a:solidFill>
            <a:ln>
              <a:noFill/>
            </a:ln>
            <a:effectLst/>
          </c:spPr>
          <c:invertIfNegative val="0"/>
          <c:cat>
            <c:strRef>
              <c:f>Sheet1!$A$2:$A$5</c:f>
              <c:strCache>
                <c:ptCount val="4"/>
                <c:pt idx="0">
                  <c:v>Outlets</c:v>
                </c:pt>
                <c:pt idx="1">
                  <c:v>Tanks</c:v>
                </c:pt>
                <c:pt idx="2">
                  <c:v>Mains supply</c:v>
                </c:pt>
                <c:pt idx="3">
                  <c:v>Expansion vessels</c:v>
                </c:pt>
              </c:strCache>
            </c:strRef>
          </c:cat>
          <c:val>
            <c:numRef>
              <c:f>Sheet1!$B$2:$B$5</c:f>
              <c:numCache>
                <c:formatCode>General</c:formatCode>
                <c:ptCount val="4"/>
                <c:pt idx="0">
                  <c:v>120</c:v>
                </c:pt>
                <c:pt idx="1">
                  <c:v>21</c:v>
                </c:pt>
                <c:pt idx="2">
                  <c:v>9</c:v>
                </c:pt>
                <c:pt idx="3">
                  <c:v>7</c:v>
                </c:pt>
              </c:numCache>
            </c:numRef>
          </c:val>
          <c:extLst>
            <c:ext xmlns:c16="http://schemas.microsoft.com/office/drawing/2014/chart" uri="{C3380CC4-5D6E-409C-BE32-E72D297353CC}">
              <c16:uniqueId val="{00000000-BC0A-4DA1-9A2C-A3E9C97F256E}"/>
            </c:ext>
          </c:extLst>
        </c:ser>
        <c:dLbls>
          <c:showLegendKey val="0"/>
          <c:showVal val="0"/>
          <c:showCatName val="0"/>
          <c:showSerName val="0"/>
          <c:showPercent val="0"/>
          <c:showBubbleSize val="0"/>
        </c:dLbls>
        <c:gapWidth val="219"/>
        <c:overlap val="-27"/>
        <c:axId val="420971608"/>
        <c:axId val="420972000"/>
      </c:barChart>
      <c:catAx>
        <c:axId val="420971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972000"/>
        <c:crosses val="autoZero"/>
        <c:auto val="1"/>
        <c:lblAlgn val="ctr"/>
        <c:lblOffset val="100"/>
        <c:noMultiLvlLbl val="0"/>
      </c:catAx>
      <c:valAx>
        <c:axId val="42097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971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positive samples</c:v>
                </c:pt>
              </c:strCache>
            </c:strRef>
          </c:tx>
          <c:spPr>
            <a:solidFill>
              <a:schemeClr val="accent1"/>
            </a:solidFill>
            <a:ln>
              <a:noFill/>
            </a:ln>
            <a:effectLst/>
          </c:spPr>
          <c:invertIfNegative val="0"/>
          <c:cat>
            <c:strRef>
              <c:f>Sheet1!$A$2:$A$20</c:f>
              <c:strCache>
                <c:ptCount val="19"/>
                <c:pt idx="0">
                  <c:v>Blastomonas ursincola</c:v>
                </c:pt>
                <c:pt idx="1">
                  <c:v>Acidovorax spp</c:v>
                </c:pt>
                <c:pt idx="2">
                  <c:v>Sphingomonas spp</c:v>
                </c:pt>
                <c:pt idx="3">
                  <c:v>Brevunidmonas spp</c:v>
                </c:pt>
                <c:pt idx="4">
                  <c:v>Acinetobacter spp</c:v>
                </c:pt>
                <c:pt idx="5">
                  <c:v>Cupriavidus spp</c:v>
                </c:pt>
                <c:pt idx="6">
                  <c:v>Pseudomonas spp ( other)</c:v>
                </c:pt>
                <c:pt idx="7">
                  <c:v>Pseudomonas aeruginosa</c:v>
                </c:pt>
                <c:pt idx="8">
                  <c:v>Unidentifed Gram negative</c:v>
                </c:pt>
                <c:pt idx="9">
                  <c:v>Stenotrophomonas maltophilia</c:v>
                </c:pt>
                <c:pt idx="10">
                  <c:v>Chryseobacterium spp</c:v>
                </c:pt>
                <c:pt idx="11">
                  <c:v>Delftia acidovorans</c:v>
                </c:pt>
                <c:pt idx="12">
                  <c:v>Pseudoxanthoma mexicana</c:v>
                </c:pt>
                <c:pt idx="13">
                  <c:v>Roseomonas spp</c:v>
                </c:pt>
                <c:pt idx="14">
                  <c:v>Comomonas testeroni</c:v>
                </c:pt>
                <c:pt idx="15">
                  <c:v>Elizabethkingia meningoseptica</c:v>
                </c:pt>
                <c:pt idx="16">
                  <c:v>Herbaspirillum spp</c:v>
                </c:pt>
                <c:pt idx="17">
                  <c:v>Myroides spp</c:v>
                </c:pt>
                <c:pt idx="18">
                  <c:v>Serratia marsecens</c:v>
                </c:pt>
              </c:strCache>
            </c:strRef>
          </c:cat>
          <c:val>
            <c:numRef>
              <c:f>Sheet1!$B$2:$B$20</c:f>
              <c:numCache>
                <c:formatCode>General</c:formatCode>
                <c:ptCount val="19"/>
                <c:pt idx="0">
                  <c:v>39</c:v>
                </c:pt>
                <c:pt idx="1">
                  <c:v>26</c:v>
                </c:pt>
                <c:pt idx="2">
                  <c:v>21</c:v>
                </c:pt>
                <c:pt idx="3">
                  <c:v>12</c:v>
                </c:pt>
                <c:pt idx="4">
                  <c:v>9</c:v>
                </c:pt>
                <c:pt idx="5">
                  <c:v>9</c:v>
                </c:pt>
                <c:pt idx="6">
                  <c:v>9</c:v>
                </c:pt>
                <c:pt idx="7">
                  <c:v>8</c:v>
                </c:pt>
                <c:pt idx="8">
                  <c:v>8</c:v>
                </c:pt>
                <c:pt idx="9">
                  <c:v>6</c:v>
                </c:pt>
                <c:pt idx="10">
                  <c:v>4</c:v>
                </c:pt>
                <c:pt idx="11">
                  <c:v>4</c:v>
                </c:pt>
                <c:pt idx="12">
                  <c:v>2</c:v>
                </c:pt>
                <c:pt idx="13">
                  <c:v>2</c:v>
                </c:pt>
                <c:pt idx="14">
                  <c:v>1</c:v>
                </c:pt>
                <c:pt idx="15">
                  <c:v>1</c:v>
                </c:pt>
                <c:pt idx="16">
                  <c:v>1</c:v>
                </c:pt>
                <c:pt idx="17">
                  <c:v>1</c:v>
                </c:pt>
                <c:pt idx="18">
                  <c:v>1</c:v>
                </c:pt>
              </c:numCache>
            </c:numRef>
          </c:val>
          <c:extLst>
            <c:ext xmlns:c16="http://schemas.microsoft.com/office/drawing/2014/chart" uri="{C3380CC4-5D6E-409C-BE32-E72D297353CC}">
              <c16:uniqueId val="{00000000-140A-4909-AE4E-7E9E5B67BCC4}"/>
            </c:ext>
          </c:extLst>
        </c:ser>
        <c:dLbls>
          <c:showLegendKey val="0"/>
          <c:showVal val="0"/>
          <c:showCatName val="0"/>
          <c:showSerName val="0"/>
          <c:showPercent val="0"/>
          <c:showBubbleSize val="0"/>
        </c:dLbls>
        <c:gapWidth val="219"/>
        <c:overlap val="-27"/>
        <c:axId val="383530216"/>
        <c:axId val="378828096"/>
      </c:barChart>
      <c:catAx>
        <c:axId val="38353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828096"/>
        <c:crosses val="autoZero"/>
        <c:auto val="1"/>
        <c:lblAlgn val="ctr"/>
        <c:lblOffset val="100"/>
        <c:noMultiLvlLbl val="0"/>
      </c:catAx>
      <c:valAx>
        <c:axId val="37882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530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3a1751-a40e-4c04-93dd-41b06e83f752" xsi:nil="true"/>
    <lcf76f155ced4ddcb4097134ff3c332f xmlns="bf2b7bf8-415f-4948-ad73-df3a252e8a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D7FD478DF0948A168E3916C28ABF3" ma:contentTypeVersion="11" ma:contentTypeDescription="Create a new document." ma:contentTypeScope="" ma:versionID="a8cd6ecbe9151afd7913248e7c9c25bf">
  <xsd:schema xmlns:xsd="http://www.w3.org/2001/XMLSchema" xmlns:xs="http://www.w3.org/2001/XMLSchema" xmlns:p="http://schemas.microsoft.com/office/2006/metadata/properties" xmlns:ns2="bf2b7bf8-415f-4948-ad73-df3a252e8a42" xmlns:ns3="fa3a1751-a40e-4c04-93dd-41b06e83f752" targetNamespace="http://schemas.microsoft.com/office/2006/metadata/properties" ma:root="true" ma:fieldsID="30c6939b9683316a221c4469be43c82d" ns2:_="" ns3:_="">
    <xsd:import namespace="bf2b7bf8-415f-4948-ad73-df3a252e8a42"/>
    <xsd:import namespace="fa3a1751-a40e-4c04-93dd-41b06e83f7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7bf8-415f-4948-ad73-df3a252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a1751-a40e-4c04-93dd-41b06e83f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6002b4-2449-4100-bf26-47fe4dd8d6ee}" ma:internalName="TaxCatchAll" ma:showField="CatchAllData" ma:web="fa3a1751-a40e-4c04-93dd-41b06e83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USC13</b:Tag>
    <b:SourceType>Report</b:SourceType>
    <b:Guid>{BDC54E76-C297-4F3E-B368-F3A367DFD6DF}</b:Guid>
    <b:Title>Antibiotic Resistance Threats in the United States </b:Title>
    <b:Year>2013</b:Year>
    <b:Author>
      <b:Author>
        <b:Corporate>U.S Centers for Disease Control &amp; Prevention </b:Corporate>
      </b:Author>
    </b:Author>
    <b:RefOrder>1</b:RefOrder>
  </b:Source>
  <b:Source>
    <b:Tag>Ana021</b:Tag>
    <b:SourceType>JournalArticle</b:SourceType>
    <b:Guid>{160A1A39-990A-41C2-AD5F-46B9697A7858}</b:Guid>
    <b:Author>
      <b:Author>
        <b:NameList>
          <b:Person>
            <b:Last>Anaissie E</b:Last>
            <b:First>Penzak</b:First>
            <b:Middle>S, Dignani C</b:Middle>
          </b:Person>
        </b:NameList>
      </b:Author>
    </b:Author>
    <b:Title>The Hospital Water Supply as a Source of Nosocomial Infections A Plea for Action</b:Title>
    <b:Year>2002</b:Year>
    <b:Publisher>Arch Intern Med</b:Publisher>
    <b:RefOrder>2</b:RefOrder>
  </b:Source>
  <b:Source>
    <b:Tag>Gun10</b:Tag>
    <b:SourceType>Report</b:SourceType>
    <b:Guid>{03EB22A3-9C45-4F3C-879F-E560D814BEAC}</b:Guid>
    <b:Title>Causes of outbreaks associated with drinking water in the United States from 1971 to 2006</b:Title>
    <b:Year>2010</b:Year>
    <b:Author>
      <b:Author>
        <b:NameList>
          <b:Person>
            <b:Last>Craun</b:Last>
            <b:First>Gunther</b:First>
            <b:Middle>F et al</b:Middle>
          </b:Person>
        </b:NameList>
      </b:Author>
    </b:Author>
    <b:RefOrder>3</b:RefOrder>
  </b:Source>
  <b:Source>
    <b:Tag>Amy13</b:Tag>
    <b:SourceType>Report</b:SourceType>
    <b:Guid>{E6DF0FF0-197E-42DA-8DC7-C931D0300D21}</b:Guid>
    <b:Author>
      <b:Author>
        <b:NameList>
          <b:Person>
            <b:Last>Pruden</b:Last>
            <b:First>Amy</b:First>
            <b:Middle>, D.G. Joakim Larsson, Alejandro Amézquita, Peter Collignon, Kristian K. Brandt, David W. Graham,James M. Lazorchak, Satoru Suzuki, Peter Silley, Jason R. Snape, Edward Topp, Tong Zhang, and Yong-Guan Zhu15</b:Middle>
          </b:Person>
        </b:NameList>
      </b:Author>
    </b:Author>
    <b:Title>Management Options for Reducing the Release of Antibiotics and Antibiotic Resistance Genes to the Environment</b:Title>
    <b:Year>2013</b:Year>
    <b:RefOrder>4</b:RefOrder>
  </b:Source>
  <b:Source>
    <b:Tag>Wan17</b:Tag>
    <b:SourceType>Report</b:SourceType>
    <b:Guid>{53B51213-F01B-4921-9AD8-0919A8BDF554}</b:Guid>
    <b:Author>
      <b:Author>
        <b:NameList>
          <b:Person>
            <b:Last>Wang</b:Last>
            <b:First>Hong,</b:First>
            <b:Middle>Emilie Bedard, Michele Prevost, Anne K. Camper, Vincent R. Hill, Amy Pruden</b:Middle>
          </b:Person>
        </b:NameList>
      </b:Author>
    </b:Author>
    <b:Title>Methodological approaches for monitoring opportunistic pathogens in premise plumbing; A review </b:Title>
    <b:Year>2017</b:Year>
    <b:RefOrder>5</b:RefOrder>
  </b:Source>
</b:Sources>
</file>

<file path=customXml/itemProps1.xml><?xml version="1.0" encoding="utf-8"?>
<ds:datastoreItem xmlns:ds="http://schemas.openxmlformats.org/officeDocument/2006/customXml" ds:itemID="{E9398CF1-2683-49DA-B6DA-AE9AF498BA0C}">
  <ds:schemaRefs>
    <ds:schemaRef ds:uri="http://schemas.microsoft.com/office/2006/metadata/properties"/>
    <ds:schemaRef ds:uri="http://schemas.microsoft.com/office/infopath/2007/PartnerControls"/>
    <ds:schemaRef ds:uri="fa3a1751-a40e-4c04-93dd-41b06e83f752"/>
    <ds:schemaRef ds:uri="bf2b7bf8-415f-4948-ad73-df3a252e8a42"/>
  </ds:schemaRefs>
</ds:datastoreItem>
</file>

<file path=customXml/itemProps2.xml><?xml version="1.0" encoding="utf-8"?>
<ds:datastoreItem xmlns:ds="http://schemas.openxmlformats.org/officeDocument/2006/customXml" ds:itemID="{C970F8A5-9924-4A68-A9AE-2908B97F9176}">
  <ds:schemaRefs>
    <ds:schemaRef ds:uri="http://schemas.microsoft.com/sharepoint/v3/contenttype/forms"/>
  </ds:schemaRefs>
</ds:datastoreItem>
</file>

<file path=customXml/itemProps3.xml><?xml version="1.0" encoding="utf-8"?>
<ds:datastoreItem xmlns:ds="http://schemas.openxmlformats.org/officeDocument/2006/customXml" ds:itemID="{5E586948-C493-4AE6-9FB6-9D6AD26A9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7bf8-415f-4948-ad73-df3a252e8a42"/>
    <ds:schemaRef ds:uri="fa3a1751-a40e-4c04-93dd-41b06e83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E1073-3A6B-4D6A-95E3-DE2146E0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inkster</dc:creator>
  <cp:keywords/>
  <dc:description/>
  <cp:lastModifiedBy>Norman MCLeod</cp:lastModifiedBy>
  <cp:revision>3</cp:revision>
  <cp:lastPrinted>2021-09-08T11:09:00Z</cp:lastPrinted>
  <dcterms:created xsi:type="dcterms:W3CDTF">2023-10-24T19:25:00Z</dcterms:created>
  <dcterms:modified xsi:type="dcterms:W3CDTF">2023-11-28T17:09:00Z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ies>
</file>