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34B2" w14:textId="77777777" w:rsidR="000A1331" w:rsidRPr="006966CF" w:rsidRDefault="000A1331" w:rsidP="00EE42E6"/>
    <w:p w14:paraId="31E684E1" w14:textId="77777777" w:rsidR="000A1331" w:rsidRPr="00EE42E6" w:rsidRDefault="00353CC2" w:rsidP="007C7E15">
      <w:pPr>
        <w:pStyle w:val="Title"/>
      </w:pPr>
      <w:r>
        <w:t>NSS Assist Annual Report 2021/22</w:t>
      </w:r>
    </w:p>
    <w:p w14:paraId="73847B16" w14:textId="0EE2D45C" w:rsidR="00E72186" w:rsidRPr="00AE6B51" w:rsidRDefault="00AA0704" w:rsidP="00EE42E6">
      <w:pPr>
        <w:pStyle w:val="Subheading"/>
      </w:pPr>
      <w:r>
        <w:t>Partnership and Collaboration</w:t>
      </w:r>
    </w:p>
    <w:p w14:paraId="3C72E28B" w14:textId="77777777" w:rsidR="000A1331" w:rsidRPr="00E72186" w:rsidRDefault="000A1331" w:rsidP="000A1331">
      <w:pPr>
        <w:rPr>
          <w:rFonts w:eastAsiaTheme="majorEastAsia" w:cs="Arial"/>
          <w:b/>
          <w:color w:val="FF0000"/>
          <w:spacing w:val="-10"/>
          <w:kern w:val="28"/>
          <w:sz w:val="72"/>
          <w:szCs w:val="56"/>
        </w:rPr>
      </w:pPr>
      <w:r w:rsidRPr="00E72186">
        <w:rPr>
          <w:rFonts w:cs="Arial"/>
          <w:b/>
          <w:color w:val="FF0000"/>
          <w:sz w:val="72"/>
        </w:rPr>
        <w:br w:type="page"/>
      </w:r>
    </w:p>
    <w:sdt>
      <w:sdtPr>
        <w:rPr>
          <w:rFonts w:eastAsiaTheme="minorHAnsi" w:cstheme="minorBidi"/>
          <w:b w:val="0"/>
          <w:color w:val="auto"/>
          <w:sz w:val="24"/>
          <w:szCs w:val="22"/>
          <w:lang w:val="en-GB"/>
        </w:rPr>
        <w:id w:val="-1498809894"/>
        <w:docPartObj>
          <w:docPartGallery w:val="Table of Contents"/>
          <w:docPartUnique/>
        </w:docPartObj>
      </w:sdtPr>
      <w:sdtEndPr>
        <w:rPr>
          <w:bCs/>
          <w:noProof/>
        </w:rPr>
      </w:sdtEndPr>
      <w:sdtContent>
        <w:p w14:paraId="1E69C989" w14:textId="77777777" w:rsidR="00EE1BA3" w:rsidRDefault="00EE1BA3">
          <w:pPr>
            <w:pStyle w:val="TOCHeading"/>
          </w:pPr>
          <w:r>
            <w:t>Contents</w:t>
          </w:r>
        </w:p>
        <w:p w14:paraId="5B655AD8" w14:textId="77777777" w:rsidR="00087B98" w:rsidRDefault="00760C3D">
          <w:pPr>
            <w:pStyle w:val="TOC1"/>
            <w:rPr>
              <w:rFonts w:asciiTheme="minorHAnsi" w:eastAsiaTheme="minorEastAsia" w:hAnsiTheme="minorHAnsi"/>
              <w:b w:val="0"/>
              <w:noProof/>
              <w:color w:val="auto"/>
              <w:sz w:val="22"/>
              <w:lang w:eastAsia="en-GB"/>
            </w:rPr>
          </w:pPr>
          <w:r>
            <w:rPr>
              <w:sz w:val="32"/>
            </w:rPr>
            <w:fldChar w:fldCharType="begin"/>
          </w:r>
          <w:r>
            <w:rPr>
              <w:sz w:val="32"/>
            </w:rPr>
            <w:instrText xml:space="preserve"> TOC \o "1-1" \h \z \t "Heading 2,2,Heading 3,3,Heading 4,4" </w:instrText>
          </w:r>
          <w:r>
            <w:rPr>
              <w:sz w:val="32"/>
            </w:rPr>
            <w:fldChar w:fldCharType="separate"/>
          </w:r>
          <w:hyperlink w:anchor="_Toc116039423" w:history="1">
            <w:r w:rsidR="00087B98" w:rsidRPr="00D121D0">
              <w:rPr>
                <w:rStyle w:val="Hyperlink"/>
                <w:noProof/>
              </w:rPr>
              <w:t>Introduction</w:t>
            </w:r>
            <w:r w:rsidR="00087B98">
              <w:rPr>
                <w:noProof/>
                <w:webHidden/>
              </w:rPr>
              <w:tab/>
            </w:r>
            <w:r w:rsidR="00087B98">
              <w:rPr>
                <w:noProof/>
                <w:webHidden/>
              </w:rPr>
              <w:fldChar w:fldCharType="begin"/>
            </w:r>
            <w:r w:rsidR="00087B98">
              <w:rPr>
                <w:noProof/>
                <w:webHidden/>
              </w:rPr>
              <w:instrText xml:space="preserve"> PAGEREF _Toc116039423 \h </w:instrText>
            </w:r>
            <w:r w:rsidR="00087B98">
              <w:rPr>
                <w:noProof/>
                <w:webHidden/>
              </w:rPr>
            </w:r>
            <w:r w:rsidR="00087B98">
              <w:rPr>
                <w:noProof/>
                <w:webHidden/>
              </w:rPr>
              <w:fldChar w:fldCharType="separate"/>
            </w:r>
            <w:r w:rsidR="00087B98">
              <w:rPr>
                <w:noProof/>
                <w:webHidden/>
              </w:rPr>
              <w:t>4</w:t>
            </w:r>
            <w:r w:rsidR="00087B98">
              <w:rPr>
                <w:noProof/>
                <w:webHidden/>
              </w:rPr>
              <w:fldChar w:fldCharType="end"/>
            </w:r>
          </w:hyperlink>
        </w:p>
        <w:p w14:paraId="5A5AF4A6" w14:textId="77777777" w:rsidR="00087B98" w:rsidRDefault="00ED5D17">
          <w:pPr>
            <w:pStyle w:val="TOC2"/>
            <w:tabs>
              <w:tab w:val="right" w:leader="dot" w:pos="9016"/>
            </w:tabs>
            <w:rPr>
              <w:rFonts w:asciiTheme="minorHAnsi" w:eastAsiaTheme="minorEastAsia" w:hAnsiTheme="minorHAnsi"/>
              <w:b w:val="0"/>
              <w:noProof/>
              <w:color w:val="auto"/>
              <w:sz w:val="22"/>
              <w:lang w:eastAsia="en-GB"/>
            </w:rPr>
          </w:pPr>
          <w:hyperlink w:anchor="_Toc116039424" w:history="1">
            <w:r w:rsidR="00087B98" w:rsidRPr="00D121D0">
              <w:rPr>
                <w:rStyle w:val="Hyperlink"/>
                <w:noProof/>
              </w:rPr>
              <w:t>NHS National Services Scotland (NSS) – Assist Programme</w:t>
            </w:r>
            <w:r w:rsidR="00087B98">
              <w:rPr>
                <w:noProof/>
                <w:webHidden/>
              </w:rPr>
              <w:tab/>
            </w:r>
            <w:r w:rsidR="00087B98">
              <w:rPr>
                <w:noProof/>
                <w:webHidden/>
              </w:rPr>
              <w:fldChar w:fldCharType="begin"/>
            </w:r>
            <w:r w:rsidR="00087B98">
              <w:rPr>
                <w:noProof/>
                <w:webHidden/>
              </w:rPr>
              <w:instrText xml:space="preserve"> PAGEREF _Toc116039424 \h </w:instrText>
            </w:r>
            <w:r w:rsidR="00087B98">
              <w:rPr>
                <w:noProof/>
                <w:webHidden/>
              </w:rPr>
            </w:r>
            <w:r w:rsidR="00087B98">
              <w:rPr>
                <w:noProof/>
                <w:webHidden/>
              </w:rPr>
              <w:fldChar w:fldCharType="separate"/>
            </w:r>
            <w:r w:rsidR="00087B98">
              <w:rPr>
                <w:noProof/>
                <w:webHidden/>
              </w:rPr>
              <w:t>4</w:t>
            </w:r>
            <w:r w:rsidR="00087B98">
              <w:rPr>
                <w:noProof/>
                <w:webHidden/>
              </w:rPr>
              <w:fldChar w:fldCharType="end"/>
            </w:r>
          </w:hyperlink>
        </w:p>
        <w:p w14:paraId="6E685886" w14:textId="77777777" w:rsidR="00087B98" w:rsidRDefault="00ED5D17">
          <w:pPr>
            <w:pStyle w:val="TOC2"/>
            <w:tabs>
              <w:tab w:val="right" w:leader="dot" w:pos="9016"/>
            </w:tabs>
            <w:rPr>
              <w:rFonts w:asciiTheme="minorHAnsi" w:eastAsiaTheme="minorEastAsia" w:hAnsiTheme="minorHAnsi"/>
              <w:b w:val="0"/>
              <w:noProof/>
              <w:color w:val="auto"/>
              <w:sz w:val="22"/>
              <w:lang w:eastAsia="en-GB"/>
            </w:rPr>
          </w:pPr>
          <w:hyperlink w:anchor="_Toc116039425" w:history="1">
            <w:r w:rsidR="00087B98" w:rsidRPr="00D121D0">
              <w:rPr>
                <w:rStyle w:val="Hyperlink"/>
                <w:noProof/>
              </w:rPr>
              <w:t>Purpose</w:t>
            </w:r>
            <w:r w:rsidR="00087B98">
              <w:rPr>
                <w:noProof/>
                <w:webHidden/>
              </w:rPr>
              <w:tab/>
            </w:r>
            <w:r w:rsidR="00087B98">
              <w:rPr>
                <w:noProof/>
                <w:webHidden/>
              </w:rPr>
              <w:fldChar w:fldCharType="begin"/>
            </w:r>
            <w:r w:rsidR="00087B98">
              <w:rPr>
                <w:noProof/>
                <w:webHidden/>
              </w:rPr>
              <w:instrText xml:space="preserve"> PAGEREF _Toc116039425 \h </w:instrText>
            </w:r>
            <w:r w:rsidR="00087B98">
              <w:rPr>
                <w:noProof/>
                <w:webHidden/>
              </w:rPr>
            </w:r>
            <w:r w:rsidR="00087B98">
              <w:rPr>
                <w:noProof/>
                <w:webHidden/>
              </w:rPr>
              <w:fldChar w:fldCharType="separate"/>
            </w:r>
            <w:r w:rsidR="00087B98">
              <w:rPr>
                <w:noProof/>
                <w:webHidden/>
              </w:rPr>
              <w:t>5</w:t>
            </w:r>
            <w:r w:rsidR="00087B98">
              <w:rPr>
                <w:noProof/>
                <w:webHidden/>
              </w:rPr>
              <w:fldChar w:fldCharType="end"/>
            </w:r>
          </w:hyperlink>
        </w:p>
        <w:p w14:paraId="3418ECD0" w14:textId="77777777" w:rsidR="00087B98" w:rsidRDefault="00ED5D17">
          <w:pPr>
            <w:pStyle w:val="TOC3"/>
            <w:tabs>
              <w:tab w:val="right" w:leader="dot" w:pos="9016"/>
            </w:tabs>
            <w:rPr>
              <w:rFonts w:asciiTheme="minorHAnsi" w:eastAsiaTheme="minorEastAsia" w:hAnsiTheme="minorHAnsi"/>
              <w:b w:val="0"/>
              <w:noProof/>
              <w:color w:val="auto"/>
              <w:sz w:val="22"/>
              <w:lang w:eastAsia="en-GB"/>
            </w:rPr>
          </w:pPr>
          <w:hyperlink w:anchor="_Toc116039426" w:history="1">
            <w:r w:rsidR="00087B98" w:rsidRPr="00D121D0">
              <w:rPr>
                <w:rStyle w:val="Hyperlink"/>
                <w:noProof/>
              </w:rPr>
              <w:t>Background</w:t>
            </w:r>
            <w:r w:rsidR="00087B98">
              <w:rPr>
                <w:noProof/>
                <w:webHidden/>
              </w:rPr>
              <w:tab/>
            </w:r>
            <w:r w:rsidR="00087B98">
              <w:rPr>
                <w:noProof/>
                <w:webHidden/>
              </w:rPr>
              <w:fldChar w:fldCharType="begin"/>
            </w:r>
            <w:r w:rsidR="00087B98">
              <w:rPr>
                <w:noProof/>
                <w:webHidden/>
              </w:rPr>
              <w:instrText xml:space="preserve"> PAGEREF _Toc116039426 \h </w:instrText>
            </w:r>
            <w:r w:rsidR="00087B98">
              <w:rPr>
                <w:noProof/>
                <w:webHidden/>
              </w:rPr>
            </w:r>
            <w:r w:rsidR="00087B98">
              <w:rPr>
                <w:noProof/>
                <w:webHidden/>
              </w:rPr>
              <w:fldChar w:fldCharType="separate"/>
            </w:r>
            <w:r w:rsidR="00087B98">
              <w:rPr>
                <w:noProof/>
                <w:webHidden/>
              </w:rPr>
              <w:t>5</w:t>
            </w:r>
            <w:r w:rsidR="00087B98">
              <w:rPr>
                <w:noProof/>
                <w:webHidden/>
              </w:rPr>
              <w:fldChar w:fldCharType="end"/>
            </w:r>
          </w:hyperlink>
        </w:p>
        <w:p w14:paraId="3B41C333" w14:textId="77777777" w:rsidR="00087B98" w:rsidRDefault="00ED5D17">
          <w:pPr>
            <w:pStyle w:val="TOC2"/>
            <w:tabs>
              <w:tab w:val="right" w:leader="dot" w:pos="9016"/>
            </w:tabs>
            <w:rPr>
              <w:rFonts w:asciiTheme="minorHAnsi" w:eastAsiaTheme="minorEastAsia" w:hAnsiTheme="minorHAnsi"/>
              <w:b w:val="0"/>
              <w:noProof/>
              <w:color w:val="auto"/>
              <w:sz w:val="22"/>
              <w:lang w:eastAsia="en-GB"/>
            </w:rPr>
          </w:pPr>
          <w:hyperlink w:anchor="_Toc116039427" w:history="1">
            <w:r w:rsidR="00087B98" w:rsidRPr="00D121D0">
              <w:rPr>
                <w:rStyle w:val="Hyperlink"/>
                <w:noProof/>
              </w:rPr>
              <w:t>Integration Authorities</w:t>
            </w:r>
            <w:r w:rsidR="00087B98">
              <w:rPr>
                <w:noProof/>
                <w:webHidden/>
              </w:rPr>
              <w:tab/>
            </w:r>
            <w:r w:rsidR="00087B98">
              <w:rPr>
                <w:noProof/>
                <w:webHidden/>
              </w:rPr>
              <w:fldChar w:fldCharType="begin"/>
            </w:r>
            <w:r w:rsidR="00087B98">
              <w:rPr>
                <w:noProof/>
                <w:webHidden/>
              </w:rPr>
              <w:instrText xml:space="preserve"> PAGEREF _Toc116039427 \h </w:instrText>
            </w:r>
            <w:r w:rsidR="00087B98">
              <w:rPr>
                <w:noProof/>
                <w:webHidden/>
              </w:rPr>
            </w:r>
            <w:r w:rsidR="00087B98">
              <w:rPr>
                <w:noProof/>
                <w:webHidden/>
              </w:rPr>
              <w:fldChar w:fldCharType="separate"/>
            </w:r>
            <w:r w:rsidR="00087B98">
              <w:rPr>
                <w:noProof/>
                <w:webHidden/>
              </w:rPr>
              <w:t>6</w:t>
            </w:r>
            <w:r w:rsidR="00087B98">
              <w:rPr>
                <w:noProof/>
                <w:webHidden/>
              </w:rPr>
              <w:fldChar w:fldCharType="end"/>
            </w:r>
          </w:hyperlink>
        </w:p>
        <w:p w14:paraId="64EA5AFC" w14:textId="77777777" w:rsidR="00087B98" w:rsidRDefault="00ED5D17">
          <w:pPr>
            <w:pStyle w:val="TOC3"/>
            <w:tabs>
              <w:tab w:val="right" w:leader="dot" w:pos="9016"/>
            </w:tabs>
            <w:rPr>
              <w:rFonts w:asciiTheme="minorHAnsi" w:eastAsiaTheme="minorEastAsia" w:hAnsiTheme="minorHAnsi"/>
              <w:b w:val="0"/>
              <w:noProof/>
              <w:color w:val="auto"/>
              <w:sz w:val="22"/>
              <w:lang w:eastAsia="en-GB"/>
            </w:rPr>
          </w:pPr>
          <w:hyperlink w:anchor="_Toc116039428" w:history="1">
            <w:r w:rsidR="00087B98" w:rsidRPr="00D121D0">
              <w:rPr>
                <w:rStyle w:val="Hyperlink"/>
                <w:noProof/>
              </w:rPr>
              <w:t>Health and Social Care Workforce Planning</w:t>
            </w:r>
            <w:r w:rsidR="00087B98">
              <w:rPr>
                <w:noProof/>
                <w:webHidden/>
              </w:rPr>
              <w:tab/>
            </w:r>
            <w:r w:rsidR="00087B98">
              <w:rPr>
                <w:noProof/>
                <w:webHidden/>
              </w:rPr>
              <w:fldChar w:fldCharType="begin"/>
            </w:r>
            <w:r w:rsidR="00087B98">
              <w:rPr>
                <w:noProof/>
                <w:webHidden/>
              </w:rPr>
              <w:instrText xml:space="preserve"> PAGEREF _Toc116039428 \h </w:instrText>
            </w:r>
            <w:r w:rsidR="00087B98">
              <w:rPr>
                <w:noProof/>
                <w:webHidden/>
              </w:rPr>
            </w:r>
            <w:r w:rsidR="00087B98">
              <w:rPr>
                <w:noProof/>
                <w:webHidden/>
              </w:rPr>
              <w:fldChar w:fldCharType="separate"/>
            </w:r>
            <w:r w:rsidR="00087B98">
              <w:rPr>
                <w:noProof/>
                <w:webHidden/>
              </w:rPr>
              <w:t>6</w:t>
            </w:r>
            <w:r w:rsidR="00087B98">
              <w:rPr>
                <w:noProof/>
                <w:webHidden/>
              </w:rPr>
              <w:fldChar w:fldCharType="end"/>
            </w:r>
          </w:hyperlink>
        </w:p>
        <w:p w14:paraId="0DB15F20" w14:textId="77777777" w:rsidR="00087B98" w:rsidRDefault="00ED5D17">
          <w:pPr>
            <w:pStyle w:val="TOC4"/>
            <w:tabs>
              <w:tab w:val="right" w:leader="dot" w:pos="9016"/>
            </w:tabs>
            <w:rPr>
              <w:rFonts w:asciiTheme="minorHAnsi" w:eastAsiaTheme="minorEastAsia" w:hAnsiTheme="minorHAnsi"/>
              <w:b w:val="0"/>
              <w:noProof/>
              <w:color w:val="auto"/>
              <w:sz w:val="22"/>
              <w:lang w:eastAsia="en-GB"/>
            </w:rPr>
          </w:pPr>
          <w:hyperlink w:anchor="_Toc116039429" w:history="1">
            <w:r w:rsidR="00087B98" w:rsidRPr="00D121D0">
              <w:rPr>
                <w:rStyle w:val="Hyperlink"/>
                <w:noProof/>
              </w:rPr>
              <w:t>National Organisations (Joint Account Management)</w:t>
            </w:r>
            <w:r w:rsidR="00087B98">
              <w:rPr>
                <w:noProof/>
                <w:webHidden/>
              </w:rPr>
              <w:tab/>
            </w:r>
            <w:r w:rsidR="00087B98">
              <w:rPr>
                <w:noProof/>
                <w:webHidden/>
              </w:rPr>
              <w:fldChar w:fldCharType="begin"/>
            </w:r>
            <w:r w:rsidR="00087B98">
              <w:rPr>
                <w:noProof/>
                <w:webHidden/>
              </w:rPr>
              <w:instrText xml:space="preserve"> PAGEREF _Toc116039429 \h </w:instrText>
            </w:r>
            <w:r w:rsidR="00087B98">
              <w:rPr>
                <w:noProof/>
                <w:webHidden/>
              </w:rPr>
            </w:r>
            <w:r w:rsidR="00087B98">
              <w:rPr>
                <w:noProof/>
                <w:webHidden/>
              </w:rPr>
              <w:fldChar w:fldCharType="separate"/>
            </w:r>
            <w:r w:rsidR="00087B98">
              <w:rPr>
                <w:noProof/>
                <w:webHidden/>
              </w:rPr>
              <w:t>6</w:t>
            </w:r>
            <w:r w:rsidR="00087B98">
              <w:rPr>
                <w:noProof/>
                <w:webHidden/>
              </w:rPr>
              <w:fldChar w:fldCharType="end"/>
            </w:r>
          </w:hyperlink>
        </w:p>
        <w:p w14:paraId="689AFF7A" w14:textId="77777777" w:rsidR="00087B98" w:rsidRDefault="00ED5D17">
          <w:pPr>
            <w:pStyle w:val="TOC3"/>
            <w:tabs>
              <w:tab w:val="right" w:leader="dot" w:pos="9016"/>
            </w:tabs>
            <w:rPr>
              <w:rFonts w:asciiTheme="minorHAnsi" w:eastAsiaTheme="minorEastAsia" w:hAnsiTheme="minorHAnsi"/>
              <w:b w:val="0"/>
              <w:noProof/>
              <w:color w:val="auto"/>
              <w:sz w:val="22"/>
              <w:lang w:eastAsia="en-GB"/>
            </w:rPr>
          </w:pPr>
          <w:hyperlink w:anchor="_Toc116039430" w:history="1">
            <w:r w:rsidR="00087B98" w:rsidRPr="00D121D0">
              <w:rPr>
                <w:rStyle w:val="Hyperlink"/>
                <w:bCs/>
                <w:noProof/>
              </w:rPr>
              <w:t>Wider Local Government Engagement</w:t>
            </w:r>
            <w:r w:rsidR="00087B98">
              <w:rPr>
                <w:noProof/>
                <w:webHidden/>
              </w:rPr>
              <w:tab/>
            </w:r>
            <w:r w:rsidR="00087B98">
              <w:rPr>
                <w:noProof/>
                <w:webHidden/>
              </w:rPr>
              <w:fldChar w:fldCharType="begin"/>
            </w:r>
            <w:r w:rsidR="00087B98">
              <w:rPr>
                <w:noProof/>
                <w:webHidden/>
              </w:rPr>
              <w:instrText xml:space="preserve"> PAGEREF _Toc116039430 \h </w:instrText>
            </w:r>
            <w:r w:rsidR="00087B98">
              <w:rPr>
                <w:noProof/>
                <w:webHidden/>
              </w:rPr>
            </w:r>
            <w:r w:rsidR="00087B98">
              <w:rPr>
                <w:noProof/>
                <w:webHidden/>
              </w:rPr>
              <w:fldChar w:fldCharType="separate"/>
            </w:r>
            <w:r w:rsidR="00087B98">
              <w:rPr>
                <w:noProof/>
                <w:webHidden/>
              </w:rPr>
              <w:t>8</w:t>
            </w:r>
            <w:r w:rsidR="00087B98">
              <w:rPr>
                <w:noProof/>
                <w:webHidden/>
              </w:rPr>
              <w:fldChar w:fldCharType="end"/>
            </w:r>
          </w:hyperlink>
        </w:p>
        <w:p w14:paraId="1D47D5A5" w14:textId="77777777" w:rsidR="00087B98" w:rsidRDefault="00ED5D17">
          <w:pPr>
            <w:pStyle w:val="TOC2"/>
            <w:tabs>
              <w:tab w:val="right" w:leader="dot" w:pos="9016"/>
            </w:tabs>
            <w:rPr>
              <w:rFonts w:asciiTheme="minorHAnsi" w:eastAsiaTheme="minorEastAsia" w:hAnsiTheme="minorHAnsi"/>
              <w:b w:val="0"/>
              <w:noProof/>
              <w:color w:val="auto"/>
              <w:sz w:val="22"/>
              <w:lang w:eastAsia="en-GB"/>
            </w:rPr>
          </w:pPr>
          <w:hyperlink w:anchor="_Toc116039431" w:history="1">
            <w:r w:rsidR="00087B98" w:rsidRPr="00D121D0">
              <w:rPr>
                <w:rStyle w:val="Hyperlink"/>
                <w:noProof/>
              </w:rPr>
              <w:t>Children, Young People and Adults - Joint Chronologies Pan Lothian Partnership</w:t>
            </w:r>
            <w:r w:rsidR="00087B98">
              <w:rPr>
                <w:noProof/>
                <w:webHidden/>
              </w:rPr>
              <w:tab/>
            </w:r>
            <w:r w:rsidR="00087B98">
              <w:rPr>
                <w:noProof/>
                <w:webHidden/>
              </w:rPr>
              <w:fldChar w:fldCharType="begin"/>
            </w:r>
            <w:r w:rsidR="00087B98">
              <w:rPr>
                <w:noProof/>
                <w:webHidden/>
              </w:rPr>
              <w:instrText xml:space="preserve"> PAGEREF _Toc116039431 \h </w:instrText>
            </w:r>
            <w:r w:rsidR="00087B98">
              <w:rPr>
                <w:noProof/>
                <w:webHidden/>
              </w:rPr>
            </w:r>
            <w:r w:rsidR="00087B98">
              <w:rPr>
                <w:noProof/>
                <w:webHidden/>
              </w:rPr>
              <w:fldChar w:fldCharType="separate"/>
            </w:r>
            <w:r w:rsidR="00087B98">
              <w:rPr>
                <w:noProof/>
                <w:webHidden/>
              </w:rPr>
              <w:t>8</w:t>
            </w:r>
            <w:r w:rsidR="00087B98">
              <w:rPr>
                <w:noProof/>
                <w:webHidden/>
              </w:rPr>
              <w:fldChar w:fldCharType="end"/>
            </w:r>
          </w:hyperlink>
        </w:p>
        <w:p w14:paraId="67DBEB1D" w14:textId="77777777" w:rsidR="00087B98" w:rsidRDefault="00ED5D17">
          <w:pPr>
            <w:pStyle w:val="TOC3"/>
            <w:tabs>
              <w:tab w:val="right" w:leader="dot" w:pos="9016"/>
            </w:tabs>
            <w:rPr>
              <w:rFonts w:asciiTheme="minorHAnsi" w:eastAsiaTheme="minorEastAsia" w:hAnsiTheme="minorHAnsi"/>
              <w:b w:val="0"/>
              <w:noProof/>
              <w:color w:val="auto"/>
              <w:sz w:val="22"/>
              <w:lang w:eastAsia="en-GB"/>
            </w:rPr>
          </w:pPr>
          <w:hyperlink w:anchor="_Toc116039432" w:history="1">
            <w:r w:rsidR="00087B98" w:rsidRPr="00D121D0">
              <w:rPr>
                <w:rStyle w:val="Hyperlink"/>
                <w:noProof/>
              </w:rPr>
              <w:t>Scotland Excel and NSS National Procurement</w:t>
            </w:r>
            <w:r w:rsidR="00087B98">
              <w:rPr>
                <w:noProof/>
                <w:webHidden/>
              </w:rPr>
              <w:tab/>
            </w:r>
            <w:r w:rsidR="00087B98">
              <w:rPr>
                <w:noProof/>
                <w:webHidden/>
              </w:rPr>
              <w:fldChar w:fldCharType="begin"/>
            </w:r>
            <w:r w:rsidR="00087B98">
              <w:rPr>
                <w:noProof/>
                <w:webHidden/>
              </w:rPr>
              <w:instrText xml:space="preserve"> PAGEREF _Toc116039432 \h </w:instrText>
            </w:r>
            <w:r w:rsidR="00087B98">
              <w:rPr>
                <w:noProof/>
                <w:webHidden/>
              </w:rPr>
            </w:r>
            <w:r w:rsidR="00087B98">
              <w:rPr>
                <w:noProof/>
                <w:webHidden/>
              </w:rPr>
              <w:fldChar w:fldCharType="separate"/>
            </w:r>
            <w:r w:rsidR="00087B98">
              <w:rPr>
                <w:noProof/>
                <w:webHidden/>
              </w:rPr>
              <w:t>8</w:t>
            </w:r>
            <w:r w:rsidR="00087B98">
              <w:rPr>
                <w:noProof/>
                <w:webHidden/>
              </w:rPr>
              <w:fldChar w:fldCharType="end"/>
            </w:r>
          </w:hyperlink>
        </w:p>
        <w:p w14:paraId="7AD79F02" w14:textId="77777777" w:rsidR="00087B98" w:rsidRDefault="00ED5D17">
          <w:pPr>
            <w:pStyle w:val="TOC1"/>
            <w:rPr>
              <w:rFonts w:asciiTheme="minorHAnsi" w:eastAsiaTheme="minorEastAsia" w:hAnsiTheme="minorHAnsi"/>
              <w:b w:val="0"/>
              <w:noProof/>
              <w:color w:val="auto"/>
              <w:sz w:val="22"/>
              <w:lang w:eastAsia="en-GB"/>
            </w:rPr>
          </w:pPr>
          <w:hyperlink w:anchor="_Toc116039433" w:history="1">
            <w:r w:rsidR="00087B98" w:rsidRPr="00D121D0">
              <w:rPr>
                <w:rStyle w:val="Hyperlink"/>
                <w:noProof/>
              </w:rPr>
              <w:t>Scottish Local Government Digital Office</w:t>
            </w:r>
            <w:r w:rsidR="00087B98">
              <w:rPr>
                <w:noProof/>
                <w:webHidden/>
              </w:rPr>
              <w:tab/>
            </w:r>
            <w:r w:rsidR="00087B98">
              <w:rPr>
                <w:noProof/>
                <w:webHidden/>
              </w:rPr>
              <w:fldChar w:fldCharType="begin"/>
            </w:r>
            <w:r w:rsidR="00087B98">
              <w:rPr>
                <w:noProof/>
                <w:webHidden/>
              </w:rPr>
              <w:instrText xml:space="preserve"> PAGEREF _Toc116039433 \h </w:instrText>
            </w:r>
            <w:r w:rsidR="00087B98">
              <w:rPr>
                <w:noProof/>
                <w:webHidden/>
              </w:rPr>
            </w:r>
            <w:r w:rsidR="00087B98">
              <w:rPr>
                <w:noProof/>
                <w:webHidden/>
              </w:rPr>
              <w:fldChar w:fldCharType="separate"/>
            </w:r>
            <w:r w:rsidR="00087B98">
              <w:rPr>
                <w:noProof/>
                <w:webHidden/>
              </w:rPr>
              <w:t>9</w:t>
            </w:r>
            <w:r w:rsidR="00087B98">
              <w:rPr>
                <w:noProof/>
                <w:webHidden/>
              </w:rPr>
              <w:fldChar w:fldCharType="end"/>
            </w:r>
          </w:hyperlink>
        </w:p>
        <w:p w14:paraId="3CFC0A03" w14:textId="77777777" w:rsidR="00087B98" w:rsidRDefault="00ED5D17">
          <w:pPr>
            <w:pStyle w:val="TOC2"/>
            <w:tabs>
              <w:tab w:val="right" w:leader="dot" w:pos="9016"/>
            </w:tabs>
            <w:rPr>
              <w:rFonts w:asciiTheme="minorHAnsi" w:eastAsiaTheme="minorEastAsia" w:hAnsiTheme="minorHAnsi"/>
              <w:b w:val="0"/>
              <w:noProof/>
              <w:color w:val="auto"/>
              <w:sz w:val="22"/>
              <w:lang w:eastAsia="en-GB"/>
            </w:rPr>
          </w:pPr>
          <w:hyperlink w:anchor="_Toc116039434" w:history="1">
            <w:r w:rsidR="00087B98" w:rsidRPr="00D121D0">
              <w:rPr>
                <w:rStyle w:val="Hyperlink"/>
                <w:noProof/>
              </w:rPr>
              <w:t>Edinburgh and South East Scotland City Region Deal</w:t>
            </w:r>
            <w:r w:rsidR="00087B98">
              <w:rPr>
                <w:noProof/>
                <w:webHidden/>
              </w:rPr>
              <w:tab/>
            </w:r>
            <w:r w:rsidR="00087B98">
              <w:rPr>
                <w:noProof/>
                <w:webHidden/>
              </w:rPr>
              <w:fldChar w:fldCharType="begin"/>
            </w:r>
            <w:r w:rsidR="00087B98">
              <w:rPr>
                <w:noProof/>
                <w:webHidden/>
              </w:rPr>
              <w:instrText xml:space="preserve"> PAGEREF _Toc116039434 \h </w:instrText>
            </w:r>
            <w:r w:rsidR="00087B98">
              <w:rPr>
                <w:noProof/>
                <w:webHidden/>
              </w:rPr>
            </w:r>
            <w:r w:rsidR="00087B98">
              <w:rPr>
                <w:noProof/>
                <w:webHidden/>
              </w:rPr>
              <w:fldChar w:fldCharType="separate"/>
            </w:r>
            <w:r w:rsidR="00087B98">
              <w:rPr>
                <w:noProof/>
                <w:webHidden/>
              </w:rPr>
              <w:t>9</w:t>
            </w:r>
            <w:r w:rsidR="00087B98">
              <w:rPr>
                <w:noProof/>
                <w:webHidden/>
              </w:rPr>
              <w:fldChar w:fldCharType="end"/>
            </w:r>
          </w:hyperlink>
        </w:p>
        <w:p w14:paraId="2C18D95A" w14:textId="77777777" w:rsidR="00087B98" w:rsidRDefault="00ED5D17">
          <w:pPr>
            <w:pStyle w:val="TOC1"/>
            <w:rPr>
              <w:rFonts w:asciiTheme="minorHAnsi" w:eastAsiaTheme="minorEastAsia" w:hAnsiTheme="minorHAnsi"/>
              <w:b w:val="0"/>
              <w:noProof/>
              <w:color w:val="auto"/>
              <w:sz w:val="22"/>
              <w:lang w:eastAsia="en-GB"/>
            </w:rPr>
          </w:pPr>
          <w:hyperlink w:anchor="_Toc116039435" w:history="1">
            <w:r w:rsidR="00087B98" w:rsidRPr="00D121D0">
              <w:rPr>
                <w:rStyle w:val="Hyperlink"/>
                <w:noProof/>
              </w:rPr>
              <w:t>SOLACE</w:t>
            </w:r>
            <w:r w:rsidR="00087B98">
              <w:rPr>
                <w:noProof/>
                <w:webHidden/>
              </w:rPr>
              <w:tab/>
            </w:r>
            <w:r w:rsidR="00087B98">
              <w:rPr>
                <w:noProof/>
                <w:webHidden/>
              </w:rPr>
              <w:fldChar w:fldCharType="begin"/>
            </w:r>
            <w:r w:rsidR="00087B98">
              <w:rPr>
                <w:noProof/>
                <w:webHidden/>
              </w:rPr>
              <w:instrText xml:space="preserve"> PAGEREF _Toc116039435 \h </w:instrText>
            </w:r>
            <w:r w:rsidR="00087B98">
              <w:rPr>
                <w:noProof/>
                <w:webHidden/>
              </w:rPr>
            </w:r>
            <w:r w:rsidR="00087B98">
              <w:rPr>
                <w:noProof/>
                <w:webHidden/>
              </w:rPr>
              <w:fldChar w:fldCharType="separate"/>
            </w:r>
            <w:r w:rsidR="00087B98">
              <w:rPr>
                <w:noProof/>
                <w:webHidden/>
              </w:rPr>
              <w:t>10</w:t>
            </w:r>
            <w:r w:rsidR="00087B98">
              <w:rPr>
                <w:noProof/>
                <w:webHidden/>
              </w:rPr>
              <w:fldChar w:fldCharType="end"/>
            </w:r>
          </w:hyperlink>
        </w:p>
        <w:p w14:paraId="50571761" w14:textId="77777777" w:rsidR="00087B98" w:rsidRDefault="00ED5D17">
          <w:pPr>
            <w:pStyle w:val="TOC2"/>
            <w:tabs>
              <w:tab w:val="right" w:leader="dot" w:pos="9016"/>
            </w:tabs>
            <w:rPr>
              <w:rFonts w:asciiTheme="minorHAnsi" w:eastAsiaTheme="minorEastAsia" w:hAnsiTheme="minorHAnsi"/>
              <w:b w:val="0"/>
              <w:noProof/>
              <w:color w:val="auto"/>
              <w:sz w:val="22"/>
              <w:lang w:eastAsia="en-GB"/>
            </w:rPr>
          </w:pPr>
          <w:hyperlink w:anchor="_Toc116039436" w:history="1">
            <w:r w:rsidR="00087B98" w:rsidRPr="00D121D0">
              <w:rPr>
                <w:rStyle w:val="Hyperlink"/>
                <w:noProof/>
              </w:rPr>
              <w:t>COSLA</w:t>
            </w:r>
            <w:r w:rsidR="00087B98">
              <w:rPr>
                <w:noProof/>
                <w:webHidden/>
              </w:rPr>
              <w:tab/>
            </w:r>
            <w:r w:rsidR="00087B98">
              <w:rPr>
                <w:noProof/>
                <w:webHidden/>
              </w:rPr>
              <w:fldChar w:fldCharType="begin"/>
            </w:r>
            <w:r w:rsidR="00087B98">
              <w:rPr>
                <w:noProof/>
                <w:webHidden/>
              </w:rPr>
              <w:instrText xml:space="preserve"> PAGEREF _Toc116039436 \h </w:instrText>
            </w:r>
            <w:r w:rsidR="00087B98">
              <w:rPr>
                <w:noProof/>
                <w:webHidden/>
              </w:rPr>
            </w:r>
            <w:r w:rsidR="00087B98">
              <w:rPr>
                <w:noProof/>
                <w:webHidden/>
              </w:rPr>
              <w:fldChar w:fldCharType="separate"/>
            </w:r>
            <w:r w:rsidR="00087B98">
              <w:rPr>
                <w:noProof/>
                <w:webHidden/>
              </w:rPr>
              <w:t>10</w:t>
            </w:r>
            <w:r w:rsidR="00087B98">
              <w:rPr>
                <w:noProof/>
                <w:webHidden/>
              </w:rPr>
              <w:fldChar w:fldCharType="end"/>
            </w:r>
          </w:hyperlink>
        </w:p>
        <w:p w14:paraId="3828BB3B" w14:textId="77777777" w:rsidR="00087B98" w:rsidRDefault="00ED5D17">
          <w:pPr>
            <w:pStyle w:val="TOC3"/>
            <w:tabs>
              <w:tab w:val="right" w:leader="dot" w:pos="9016"/>
            </w:tabs>
            <w:rPr>
              <w:rFonts w:asciiTheme="minorHAnsi" w:eastAsiaTheme="minorEastAsia" w:hAnsiTheme="minorHAnsi"/>
              <w:b w:val="0"/>
              <w:noProof/>
              <w:color w:val="auto"/>
              <w:sz w:val="22"/>
              <w:lang w:eastAsia="en-GB"/>
            </w:rPr>
          </w:pPr>
          <w:hyperlink w:anchor="_Toc116039437" w:history="1">
            <w:r w:rsidR="00087B98" w:rsidRPr="00D121D0">
              <w:rPr>
                <w:rStyle w:val="Hyperlink"/>
                <w:noProof/>
              </w:rPr>
              <w:t>Improvement Service</w:t>
            </w:r>
            <w:r w:rsidR="00087B98">
              <w:rPr>
                <w:noProof/>
                <w:webHidden/>
              </w:rPr>
              <w:tab/>
            </w:r>
            <w:r w:rsidR="00087B98">
              <w:rPr>
                <w:noProof/>
                <w:webHidden/>
              </w:rPr>
              <w:fldChar w:fldCharType="begin"/>
            </w:r>
            <w:r w:rsidR="00087B98">
              <w:rPr>
                <w:noProof/>
                <w:webHidden/>
              </w:rPr>
              <w:instrText xml:space="preserve"> PAGEREF _Toc116039437 \h </w:instrText>
            </w:r>
            <w:r w:rsidR="00087B98">
              <w:rPr>
                <w:noProof/>
                <w:webHidden/>
              </w:rPr>
            </w:r>
            <w:r w:rsidR="00087B98">
              <w:rPr>
                <w:noProof/>
                <w:webHidden/>
              </w:rPr>
              <w:fldChar w:fldCharType="separate"/>
            </w:r>
            <w:r w:rsidR="00087B98">
              <w:rPr>
                <w:noProof/>
                <w:webHidden/>
              </w:rPr>
              <w:t>10</w:t>
            </w:r>
            <w:r w:rsidR="00087B98">
              <w:rPr>
                <w:noProof/>
                <w:webHidden/>
              </w:rPr>
              <w:fldChar w:fldCharType="end"/>
            </w:r>
          </w:hyperlink>
        </w:p>
        <w:p w14:paraId="0DA39BDB" w14:textId="77777777" w:rsidR="00087B98" w:rsidRDefault="00ED5D17">
          <w:pPr>
            <w:pStyle w:val="TOC1"/>
            <w:rPr>
              <w:rFonts w:asciiTheme="minorHAnsi" w:eastAsiaTheme="minorEastAsia" w:hAnsiTheme="minorHAnsi"/>
              <w:b w:val="0"/>
              <w:noProof/>
              <w:color w:val="auto"/>
              <w:sz w:val="22"/>
              <w:lang w:eastAsia="en-GB"/>
            </w:rPr>
          </w:pPr>
          <w:hyperlink w:anchor="_Toc116039438" w:history="1">
            <w:r w:rsidR="00087B98" w:rsidRPr="00D121D0">
              <w:rPr>
                <w:rStyle w:val="Hyperlink"/>
                <w:noProof/>
              </w:rPr>
              <w:t>Emergency Services</w:t>
            </w:r>
            <w:r w:rsidR="00087B98">
              <w:rPr>
                <w:noProof/>
                <w:webHidden/>
              </w:rPr>
              <w:tab/>
            </w:r>
            <w:r w:rsidR="00087B98">
              <w:rPr>
                <w:noProof/>
                <w:webHidden/>
              </w:rPr>
              <w:fldChar w:fldCharType="begin"/>
            </w:r>
            <w:r w:rsidR="00087B98">
              <w:rPr>
                <w:noProof/>
                <w:webHidden/>
              </w:rPr>
              <w:instrText xml:space="preserve"> PAGEREF _Toc116039438 \h </w:instrText>
            </w:r>
            <w:r w:rsidR="00087B98">
              <w:rPr>
                <w:noProof/>
                <w:webHidden/>
              </w:rPr>
            </w:r>
            <w:r w:rsidR="00087B98">
              <w:rPr>
                <w:noProof/>
                <w:webHidden/>
              </w:rPr>
              <w:fldChar w:fldCharType="separate"/>
            </w:r>
            <w:r w:rsidR="00087B98">
              <w:rPr>
                <w:noProof/>
                <w:webHidden/>
              </w:rPr>
              <w:t>11</w:t>
            </w:r>
            <w:r w:rsidR="00087B98">
              <w:rPr>
                <w:noProof/>
                <w:webHidden/>
              </w:rPr>
              <w:fldChar w:fldCharType="end"/>
            </w:r>
          </w:hyperlink>
        </w:p>
        <w:p w14:paraId="589ED6BB" w14:textId="77777777" w:rsidR="00087B98" w:rsidRDefault="00ED5D17">
          <w:pPr>
            <w:pStyle w:val="TOC2"/>
            <w:tabs>
              <w:tab w:val="right" w:leader="dot" w:pos="9016"/>
            </w:tabs>
            <w:rPr>
              <w:rFonts w:asciiTheme="minorHAnsi" w:eastAsiaTheme="minorEastAsia" w:hAnsiTheme="minorHAnsi"/>
              <w:b w:val="0"/>
              <w:noProof/>
              <w:color w:val="auto"/>
              <w:sz w:val="22"/>
              <w:lang w:eastAsia="en-GB"/>
            </w:rPr>
          </w:pPr>
          <w:hyperlink w:anchor="_Toc116039439" w:history="1">
            <w:r w:rsidR="00087B98" w:rsidRPr="00D121D0">
              <w:rPr>
                <w:rStyle w:val="Hyperlink"/>
                <w:noProof/>
              </w:rPr>
              <w:t>Scottish Fire and Rescue Service</w:t>
            </w:r>
            <w:r w:rsidR="00087B98">
              <w:rPr>
                <w:noProof/>
                <w:webHidden/>
              </w:rPr>
              <w:tab/>
            </w:r>
            <w:r w:rsidR="00087B98">
              <w:rPr>
                <w:noProof/>
                <w:webHidden/>
              </w:rPr>
              <w:fldChar w:fldCharType="begin"/>
            </w:r>
            <w:r w:rsidR="00087B98">
              <w:rPr>
                <w:noProof/>
                <w:webHidden/>
              </w:rPr>
              <w:instrText xml:space="preserve"> PAGEREF _Toc116039439 \h </w:instrText>
            </w:r>
            <w:r w:rsidR="00087B98">
              <w:rPr>
                <w:noProof/>
                <w:webHidden/>
              </w:rPr>
            </w:r>
            <w:r w:rsidR="00087B98">
              <w:rPr>
                <w:noProof/>
                <w:webHidden/>
              </w:rPr>
              <w:fldChar w:fldCharType="separate"/>
            </w:r>
            <w:r w:rsidR="00087B98">
              <w:rPr>
                <w:noProof/>
                <w:webHidden/>
              </w:rPr>
              <w:t>11</w:t>
            </w:r>
            <w:r w:rsidR="00087B98">
              <w:rPr>
                <w:noProof/>
                <w:webHidden/>
              </w:rPr>
              <w:fldChar w:fldCharType="end"/>
            </w:r>
          </w:hyperlink>
        </w:p>
        <w:p w14:paraId="60A0AA49" w14:textId="77777777" w:rsidR="00087B98" w:rsidRDefault="00ED5D17">
          <w:pPr>
            <w:pStyle w:val="TOC1"/>
            <w:rPr>
              <w:rFonts w:asciiTheme="minorHAnsi" w:eastAsiaTheme="minorEastAsia" w:hAnsiTheme="minorHAnsi"/>
              <w:b w:val="0"/>
              <w:noProof/>
              <w:color w:val="auto"/>
              <w:sz w:val="22"/>
              <w:lang w:eastAsia="en-GB"/>
            </w:rPr>
          </w:pPr>
          <w:hyperlink w:anchor="_Toc116039440" w:history="1">
            <w:r w:rsidR="00087B98" w:rsidRPr="00D121D0">
              <w:rPr>
                <w:rStyle w:val="Hyperlink"/>
                <w:noProof/>
              </w:rPr>
              <w:t>Police Scotland</w:t>
            </w:r>
            <w:r w:rsidR="00087B98">
              <w:rPr>
                <w:noProof/>
                <w:webHidden/>
              </w:rPr>
              <w:tab/>
            </w:r>
            <w:r w:rsidR="00087B98">
              <w:rPr>
                <w:noProof/>
                <w:webHidden/>
              </w:rPr>
              <w:fldChar w:fldCharType="begin"/>
            </w:r>
            <w:r w:rsidR="00087B98">
              <w:rPr>
                <w:noProof/>
                <w:webHidden/>
              </w:rPr>
              <w:instrText xml:space="preserve"> PAGEREF _Toc116039440 \h </w:instrText>
            </w:r>
            <w:r w:rsidR="00087B98">
              <w:rPr>
                <w:noProof/>
                <w:webHidden/>
              </w:rPr>
            </w:r>
            <w:r w:rsidR="00087B98">
              <w:rPr>
                <w:noProof/>
                <w:webHidden/>
              </w:rPr>
              <w:fldChar w:fldCharType="separate"/>
            </w:r>
            <w:r w:rsidR="00087B98">
              <w:rPr>
                <w:noProof/>
                <w:webHidden/>
              </w:rPr>
              <w:t>11</w:t>
            </w:r>
            <w:r w:rsidR="00087B98">
              <w:rPr>
                <w:noProof/>
                <w:webHidden/>
              </w:rPr>
              <w:fldChar w:fldCharType="end"/>
            </w:r>
          </w:hyperlink>
        </w:p>
        <w:p w14:paraId="0EB19102" w14:textId="77777777" w:rsidR="00087B98" w:rsidRDefault="00ED5D17">
          <w:pPr>
            <w:pStyle w:val="TOC1"/>
            <w:rPr>
              <w:rFonts w:asciiTheme="minorHAnsi" w:eastAsiaTheme="minorEastAsia" w:hAnsiTheme="minorHAnsi"/>
              <w:b w:val="0"/>
              <w:noProof/>
              <w:color w:val="auto"/>
              <w:sz w:val="22"/>
              <w:lang w:eastAsia="en-GB"/>
            </w:rPr>
          </w:pPr>
          <w:hyperlink w:anchor="_Toc116039441" w:history="1">
            <w:r w:rsidR="00087B98" w:rsidRPr="00D121D0">
              <w:rPr>
                <w:rStyle w:val="Hyperlink"/>
                <w:noProof/>
              </w:rPr>
              <w:t>Scottish Ambulance Service</w:t>
            </w:r>
            <w:r w:rsidR="00087B98">
              <w:rPr>
                <w:noProof/>
                <w:webHidden/>
              </w:rPr>
              <w:tab/>
            </w:r>
            <w:r w:rsidR="00087B98">
              <w:rPr>
                <w:noProof/>
                <w:webHidden/>
              </w:rPr>
              <w:fldChar w:fldCharType="begin"/>
            </w:r>
            <w:r w:rsidR="00087B98">
              <w:rPr>
                <w:noProof/>
                <w:webHidden/>
              </w:rPr>
              <w:instrText xml:space="preserve"> PAGEREF _Toc116039441 \h </w:instrText>
            </w:r>
            <w:r w:rsidR="00087B98">
              <w:rPr>
                <w:noProof/>
                <w:webHidden/>
              </w:rPr>
            </w:r>
            <w:r w:rsidR="00087B98">
              <w:rPr>
                <w:noProof/>
                <w:webHidden/>
              </w:rPr>
              <w:fldChar w:fldCharType="separate"/>
            </w:r>
            <w:r w:rsidR="00087B98">
              <w:rPr>
                <w:noProof/>
                <w:webHidden/>
              </w:rPr>
              <w:t>12</w:t>
            </w:r>
            <w:r w:rsidR="00087B98">
              <w:rPr>
                <w:noProof/>
                <w:webHidden/>
              </w:rPr>
              <w:fldChar w:fldCharType="end"/>
            </w:r>
          </w:hyperlink>
        </w:p>
        <w:p w14:paraId="4D14AF13" w14:textId="77777777" w:rsidR="00087B98" w:rsidRDefault="00ED5D17">
          <w:pPr>
            <w:pStyle w:val="TOC2"/>
            <w:tabs>
              <w:tab w:val="right" w:leader="dot" w:pos="9016"/>
            </w:tabs>
            <w:rPr>
              <w:rFonts w:asciiTheme="minorHAnsi" w:eastAsiaTheme="minorEastAsia" w:hAnsiTheme="minorHAnsi"/>
              <w:b w:val="0"/>
              <w:noProof/>
              <w:color w:val="auto"/>
              <w:sz w:val="22"/>
              <w:lang w:eastAsia="en-GB"/>
            </w:rPr>
          </w:pPr>
          <w:hyperlink w:anchor="_Toc116039442" w:history="1">
            <w:r w:rsidR="00087B98" w:rsidRPr="00D121D0">
              <w:rPr>
                <w:rStyle w:val="Hyperlink"/>
                <w:noProof/>
              </w:rPr>
              <w:t>Third and Independent Sector</w:t>
            </w:r>
            <w:r w:rsidR="00087B98">
              <w:rPr>
                <w:noProof/>
                <w:webHidden/>
              </w:rPr>
              <w:tab/>
            </w:r>
            <w:r w:rsidR="00087B98">
              <w:rPr>
                <w:noProof/>
                <w:webHidden/>
              </w:rPr>
              <w:fldChar w:fldCharType="begin"/>
            </w:r>
            <w:r w:rsidR="00087B98">
              <w:rPr>
                <w:noProof/>
                <w:webHidden/>
              </w:rPr>
              <w:instrText xml:space="preserve"> PAGEREF _Toc116039442 \h </w:instrText>
            </w:r>
            <w:r w:rsidR="00087B98">
              <w:rPr>
                <w:noProof/>
                <w:webHidden/>
              </w:rPr>
            </w:r>
            <w:r w:rsidR="00087B98">
              <w:rPr>
                <w:noProof/>
                <w:webHidden/>
              </w:rPr>
              <w:fldChar w:fldCharType="separate"/>
            </w:r>
            <w:r w:rsidR="00087B98">
              <w:rPr>
                <w:noProof/>
                <w:webHidden/>
              </w:rPr>
              <w:t>13</w:t>
            </w:r>
            <w:r w:rsidR="00087B98">
              <w:rPr>
                <w:noProof/>
                <w:webHidden/>
              </w:rPr>
              <w:fldChar w:fldCharType="end"/>
            </w:r>
          </w:hyperlink>
        </w:p>
        <w:p w14:paraId="2D8D5255" w14:textId="77777777" w:rsidR="00087B98" w:rsidRDefault="00ED5D17">
          <w:pPr>
            <w:pStyle w:val="TOC1"/>
            <w:rPr>
              <w:rFonts w:asciiTheme="minorHAnsi" w:eastAsiaTheme="minorEastAsia" w:hAnsiTheme="minorHAnsi"/>
              <w:b w:val="0"/>
              <w:noProof/>
              <w:color w:val="auto"/>
              <w:sz w:val="22"/>
              <w:lang w:eastAsia="en-GB"/>
            </w:rPr>
          </w:pPr>
          <w:hyperlink w:anchor="_Toc116039443" w:history="1">
            <w:r w:rsidR="00087B98" w:rsidRPr="00D121D0">
              <w:rPr>
                <w:rStyle w:val="Hyperlink"/>
                <w:noProof/>
              </w:rPr>
              <w:t>Strategic Networks</w:t>
            </w:r>
            <w:r w:rsidR="00087B98">
              <w:rPr>
                <w:noProof/>
                <w:webHidden/>
              </w:rPr>
              <w:tab/>
            </w:r>
            <w:r w:rsidR="00087B98">
              <w:rPr>
                <w:noProof/>
                <w:webHidden/>
              </w:rPr>
              <w:fldChar w:fldCharType="begin"/>
            </w:r>
            <w:r w:rsidR="00087B98">
              <w:rPr>
                <w:noProof/>
                <w:webHidden/>
              </w:rPr>
              <w:instrText xml:space="preserve"> PAGEREF _Toc116039443 \h </w:instrText>
            </w:r>
            <w:r w:rsidR="00087B98">
              <w:rPr>
                <w:noProof/>
                <w:webHidden/>
              </w:rPr>
            </w:r>
            <w:r w:rsidR="00087B98">
              <w:rPr>
                <w:noProof/>
                <w:webHidden/>
              </w:rPr>
              <w:fldChar w:fldCharType="separate"/>
            </w:r>
            <w:r w:rsidR="00087B98">
              <w:rPr>
                <w:noProof/>
                <w:webHidden/>
              </w:rPr>
              <w:t>14</w:t>
            </w:r>
            <w:r w:rsidR="00087B98">
              <w:rPr>
                <w:noProof/>
                <w:webHidden/>
              </w:rPr>
              <w:fldChar w:fldCharType="end"/>
            </w:r>
          </w:hyperlink>
        </w:p>
        <w:p w14:paraId="219C45F9" w14:textId="77777777" w:rsidR="00087B98" w:rsidRDefault="00ED5D17">
          <w:pPr>
            <w:pStyle w:val="TOC2"/>
            <w:tabs>
              <w:tab w:val="right" w:leader="dot" w:pos="9016"/>
            </w:tabs>
            <w:rPr>
              <w:rFonts w:asciiTheme="minorHAnsi" w:eastAsiaTheme="minorEastAsia" w:hAnsiTheme="minorHAnsi"/>
              <w:b w:val="0"/>
              <w:noProof/>
              <w:color w:val="auto"/>
              <w:sz w:val="22"/>
              <w:lang w:eastAsia="en-GB"/>
            </w:rPr>
          </w:pPr>
          <w:hyperlink w:anchor="_Toc116039444" w:history="1">
            <w:r w:rsidR="00087B98" w:rsidRPr="00D121D0">
              <w:rPr>
                <w:rStyle w:val="Hyperlink"/>
                <w:noProof/>
              </w:rPr>
              <w:t>Conclusions</w:t>
            </w:r>
            <w:r w:rsidR="00087B98">
              <w:rPr>
                <w:noProof/>
                <w:webHidden/>
              </w:rPr>
              <w:tab/>
            </w:r>
            <w:r w:rsidR="00087B98">
              <w:rPr>
                <w:noProof/>
                <w:webHidden/>
              </w:rPr>
              <w:fldChar w:fldCharType="begin"/>
            </w:r>
            <w:r w:rsidR="00087B98">
              <w:rPr>
                <w:noProof/>
                <w:webHidden/>
              </w:rPr>
              <w:instrText xml:space="preserve"> PAGEREF _Toc116039444 \h </w:instrText>
            </w:r>
            <w:r w:rsidR="00087B98">
              <w:rPr>
                <w:noProof/>
                <w:webHidden/>
              </w:rPr>
            </w:r>
            <w:r w:rsidR="00087B98">
              <w:rPr>
                <w:noProof/>
                <w:webHidden/>
              </w:rPr>
              <w:fldChar w:fldCharType="separate"/>
            </w:r>
            <w:r w:rsidR="00087B98">
              <w:rPr>
                <w:noProof/>
                <w:webHidden/>
              </w:rPr>
              <w:t>15</w:t>
            </w:r>
            <w:r w:rsidR="00087B98">
              <w:rPr>
                <w:noProof/>
                <w:webHidden/>
              </w:rPr>
              <w:fldChar w:fldCharType="end"/>
            </w:r>
          </w:hyperlink>
        </w:p>
        <w:p w14:paraId="033512B0" w14:textId="77777777" w:rsidR="00087B98" w:rsidRDefault="00ED5D17">
          <w:pPr>
            <w:pStyle w:val="TOC1"/>
            <w:rPr>
              <w:rFonts w:asciiTheme="minorHAnsi" w:eastAsiaTheme="minorEastAsia" w:hAnsiTheme="minorHAnsi"/>
              <w:b w:val="0"/>
              <w:noProof/>
              <w:color w:val="auto"/>
              <w:sz w:val="22"/>
              <w:lang w:eastAsia="en-GB"/>
            </w:rPr>
          </w:pPr>
          <w:hyperlink w:anchor="_Toc116039445" w:history="1">
            <w:r w:rsidR="00087B98" w:rsidRPr="00D121D0">
              <w:rPr>
                <w:rStyle w:val="Hyperlink"/>
                <w:noProof/>
              </w:rPr>
              <w:t>Appendix A: NSS Assist Strategic Stakeholder Engagement Model</w:t>
            </w:r>
            <w:r w:rsidR="00087B98">
              <w:rPr>
                <w:noProof/>
                <w:webHidden/>
              </w:rPr>
              <w:tab/>
            </w:r>
            <w:r w:rsidR="00087B98">
              <w:rPr>
                <w:noProof/>
                <w:webHidden/>
              </w:rPr>
              <w:fldChar w:fldCharType="begin"/>
            </w:r>
            <w:r w:rsidR="00087B98">
              <w:rPr>
                <w:noProof/>
                <w:webHidden/>
              </w:rPr>
              <w:instrText xml:space="preserve"> PAGEREF _Toc116039445 \h </w:instrText>
            </w:r>
            <w:r w:rsidR="00087B98">
              <w:rPr>
                <w:noProof/>
                <w:webHidden/>
              </w:rPr>
            </w:r>
            <w:r w:rsidR="00087B98">
              <w:rPr>
                <w:noProof/>
                <w:webHidden/>
              </w:rPr>
              <w:fldChar w:fldCharType="separate"/>
            </w:r>
            <w:r w:rsidR="00087B98">
              <w:rPr>
                <w:noProof/>
                <w:webHidden/>
              </w:rPr>
              <w:t>16</w:t>
            </w:r>
            <w:r w:rsidR="00087B98">
              <w:rPr>
                <w:noProof/>
                <w:webHidden/>
              </w:rPr>
              <w:fldChar w:fldCharType="end"/>
            </w:r>
          </w:hyperlink>
        </w:p>
        <w:p w14:paraId="261AAA61" w14:textId="77777777" w:rsidR="00087B98" w:rsidRDefault="00ED5D17">
          <w:pPr>
            <w:pStyle w:val="TOC1"/>
            <w:rPr>
              <w:rFonts w:asciiTheme="minorHAnsi" w:eastAsiaTheme="minorEastAsia" w:hAnsiTheme="minorHAnsi"/>
              <w:b w:val="0"/>
              <w:noProof/>
              <w:color w:val="auto"/>
              <w:sz w:val="22"/>
              <w:lang w:eastAsia="en-GB"/>
            </w:rPr>
          </w:pPr>
          <w:hyperlink w:anchor="_Toc116039446" w:history="1">
            <w:r w:rsidR="00087B98" w:rsidRPr="00D121D0">
              <w:rPr>
                <w:rStyle w:val="Hyperlink"/>
                <w:noProof/>
              </w:rPr>
              <w:t>Climate Change and Sustainability</w:t>
            </w:r>
            <w:r w:rsidR="00087B98">
              <w:rPr>
                <w:noProof/>
                <w:webHidden/>
              </w:rPr>
              <w:tab/>
            </w:r>
            <w:r w:rsidR="00087B98">
              <w:rPr>
                <w:noProof/>
                <w:webHidden/>
              </w:rPr>
              <w:fldChar w:fldCharType="begin"/>
            </w:r>
            <w:r w:rsidR="00087B98">
              <w:rPr>
                <w:noProof/>
                <w:webHidden/>
              </w:rPr>
              <w:instrText xml:space="preserve"> PAGEREF _Toc116039446 \h </w:instrText>
            </w:r>
            <w:r w:rsidR="00087B98">
              <w:rPr>
                <w:noProof/>
                <w:webHidden/>
              </w:rPr>
            </w:r>
            <w:r w:rsidR="00087B98">
              <w:rPr>
                <w:noProof/>
                <w:webHidden/>
              </w:rPr>
              <w:fldChar w:fldCharType="separate"/>
            </w:r>
            <w:r w:rsidR="00087B98">
              <w:rPr>
                <w:noProof/>
                <w:webHidden/>
              </w:rPr>
              <w:t>17</w:t>
            </w:r>
            <w:r w:rsidR="00087B98">
              <w:rPr>
                <w:noProof/>
                <w:webHidden/>
              </w:rPr>
              <w:fldChar w:fldCharType="end"/>
            </w:r>
          </w:hyperlink>
        </w:p>
        <w:p w14:paraId="680706CE" w14:textId="77777777" w:rsidR="00087B98" w:rsidRDefault="00ED5D17">
          <w:pPr>
            <w:pStyle w:val="TOC2"/>
            <w:tabs>
              <w:tab w:val="right" w:leader="dot" w:pos="9016"/>
            </w:tabs>
            <w:rPr>
              <w:rFonts w:asciiTheme="minorHAnsi" w:eastAsiaTheme="minorEastAsia" w:hAnsiTheme="minorHAnsi"/>
              <w:b w:val="0"/>
              <w:noProof/>
              <w:color w:val="auto"/>
              <w:sz w:val="22"/>
              <w:lang w:eastAsia="en-GB"/>
            </w:rPr>
          </w:pPr>
          <w:hyperlink w:anchor="_Toc116039447" w:history="1">
            <w:r w:rsidR="00087B98" w:rsidRPr="00D121D0">
              <w:rPr>
                <w:rStyle w:val="Hyperlink"/>
                <w:noProof/>
              </w:rPr>
              <w:t>Critical Success Factors</w:t>
            </w:r>
            <w:r w:rsidR="00087B98">
              <w:rPr>
                <w:noProof/>
                <w:webHidden/>
              </w:rPr>
              <w:tab/>
            </w:r>
            <w:r w:rsidR="00087B98">
              <w:rPr>
                <w:noProof/>
                <w:webHidden/>
              </w:rPr>
              <w:fldChar w:fldCharType="begin"/>
            </w:r>
            <w:r w:rsidR="00087B98">
              <w:rPr>
                <w:noProof/>
                <w:webHidden/>
              </w:rPr>
              <w:instrText xml:space="preserve"> PAGEREF _Toc116039447 \h </w:instrText>
            </w:r>
            <w:r w:rsidR="00087B98">
              <w:rPr>
                <w:noProof/>
                <w:webHidden/>
              </w:rPr>
            </w:r>
            <w:r w:rsidR="00087B98">
              <w:rPr>
                <w:noProof/>
                <w:webHidden/>
              </w:rPr>
              <w:fldChar w:fldCharType="separate"/>
            </w:r>
            <w:r w:rsidR="00087B98">
              <w:rPr>
                <w:noProof/>
                <w:webHidden/>
              </w:rPr>
              <w:t>17</w:t>
            </w:r>
            <w:r w:rsidR="00087B98">
              <w:rPr>
                <w:noProof/>
                <w:webHidden/>
              </w:rPr>
              <w:fldChar w:fldCharType="end"/>
            </w:r>
          </w:hyperlink>
        </w:p>
        <w:p w14:paraId="709D0D2F" w14:textId="77777777" w:rsidR="00087B98" w:rsidRDefault="00ED5D17">
          <w:pPr>
            <w:pStyle w:val="TOC1"/>
            <w:rPr>
              <w:rFonts w:asciiTheme="minorHAnsi" w:eastAsiaTheme="minorEastAsia" w:hAnsiTheme="minorHAnsi"/>
              <w:b w:val="0"/>
              <w:noProof/>
              <w:color w:val="auto"/>
              <w:sz w:val="22"/>
              <w:lang w:eastAsia="en-GB"/>
            </w:rPr>
          </w:pPr>
          <w:hyperlink w:anchor="_Toc116039448" w:history="1">
            <w:r w:rsidR="00087B98" w:rsidRPr="00D121D0">
              <w:rPr>
                <w:rStyle w:val="Hyperlink"/>
                <w:noProof/>
              </w:rPr>
              <w:t>Appendix B: NSS Assist Strategic Engagements, Partnerships and Collaborations</w:t>
            </w:r>
            <w:r w:rsidR="00087B98">
              <w:rPr>
                <w:noProof/>
                <w:webHidden/>
              </w:rPr>
              <w:tab/>
            </w:r>
            <w:r w:rsidR="00087B98">
              <w:rPr>
                <w:noProof/>
                <w:webHidden/>
              </w:rPr>
              <w:fldChar w:fldCharType="begin"/>
            </w:r>
            <w:r w:rsidR="00087B98">
              <w:rPr>
                <w:noProof/>
                <w:webHidden/>
              </w:rPr>
              <w:instrText xml:space="preserve"> PAGEREF _Toc116039448 \h </w:instrText>
            </w:r>
            <w:r w:rsidR="00087B98">
              <w:rPr>
                <w:noProof/>
                <w:webHidden/>
              </w:rPr>
            </w:r>
            <w:r w:rsidR="00087B98">
              <w:rPr>
                <w:noProof/>
                <w:webHidden/>
              </w:rPr>
              <w:fldChar w:fldCharType="separate"/>
            </w:r>
            <w:r w:rsidR="00087B98">
              <w:rPr>
                <w:noProof/>
                <w:webHidden/>
              </w:rPr>
              <w:t>18</w:t>
            </w:r>
            <w:r w:rsidR="00087B98">
              <w:rPr>
                <w:noProof/>
                <w:webHidden/>
              </w:rPr>
              <w:fldChar w:fldCharType="end"/>
            </w:r>
          </w:hyperlink>
        </w:p>
        <w:p w14:paraId="540FCA0C" w14:textId="77777777" w:rsidR="00EE1BA3" w:rsidRDefault="00760C3D">
          <w:r>
            <w:rPr>
              <w:color w:val="00A2E5"/>
              <w:sz w:val="32"/>
            </w:rPr>
            <w:fldChar w:fldCharType="end"/>
          </w:r>
        </w:p>
      </w:sdtContent>
    </w:sdt>
    <w:p w14:paraId="7CC6FF81" w14:textId="77777777" w:rsidR="00B8524D" w:rsidRPr="00255369" w:rsidRDefault="00B8524D" w:rsidP="00255369">
      <w:pPr>
        <w:pStyle w:val="TOCHeading"/>
        <w:rPr>
          <w:b w:val="0"/>
        </w:rPr>
      </w:pPr>
    </w:p>
    <w:p w14:paraId="7944ED33" w14:textId="77777777" w:rsidR="000A1331" w:rsidRDefault="000A1331" w:rsidP="00B8524D">
      <w:r>
        <w:br w:type="page"/>
      </w:r>
    </w:p>
    <w:p w14:paraId="644CA8BF" w14:textId="77777777" w:rsidR="000A1331" w:rsidRDefault="003B5B41" w:rsidP="000A1331">
      <w:pPr>
        <w:pStyle w:val="Heading1"/>
      </w:pPr>
      <w:bookmarkStart w:id="0" w:name="_Toc116039423"/>
      <w:r>
        <w:lastRenderedPageBreak/>
        <w:t>Introduction</w:t>
      </w:r>
      <w:bookmarkEnd w:id="0"/>
    </w:p>
    <w:p w14:paraId="6BF2A4E4" w14:textId="77777777" w:rsidR="00895BE8" w:rsidRDefault="00895BE8" w:rsidP="00895BE8">
      <w:pPr>
        <w:pStyle w:val="Heading2"/>
        <w:rPr>
          <w:highlight w:val="yellow"/>
          <w:bdr w:val="none" w:sz="0" w:space="0" w:color="auto" w:frame="1"/>
          <w:shd w:val="clear" w:color="auto" w:fill="FAFAFA"/>
        </w:rPr>
      </w:pPr>
    </w:p>
    <w:p w14:paraId="56ACA22F" w14:textId="77777777" w:rsidR="00895BE8" w:rsidRDefault="00895BE8" w:rsidP="00895BE8">
      <w:pPr>
        <w:pStyle w:val="Heading2"/>
      </w:pPr>
      <w:bookmarkStart w:id="1" w:name="_Toc116039424"/>
      <w:r w:rsidRPr="00895BE8">
        <w:t xml:space="preserve">NHS </w:t>
      </w:r>
      <w:r>
        <w:t>National Services Scotland (NSS) – Assist Programme</w:t>
      </w:r>
      <w:bookmarkEnd w:id="1"/>
    </w:p>
    <w:p w14:paraId="37D6B985" w14:textId="77777777" w:rsidR="00895BE8" w:rsidRDefault="00895BE8" w:rsidP="00895BE8"/>
    <w:p w14:paraId="4397F1FE" w14:textId="77777777" w:rsidR="00895BE8" w:rsidRPr="007B1994" w:rsidRDefault="00895BE8" w:rsidP="00895BE8">
      <w:pPr>
        <w:pStyle w:val="Boldparagraphs"/>
        <w:rPr>
          <w:sz w:val="22"/>
        </w:rPr>
      </w:pPr>
      <w:r w:rsidRPr="007B1994">
        <w:rPr>
          <w:sz w:val="22"/>
        </w:rPr>
        <w:t xml:space="preserve">National Services Scotland provides national infrastructure services and solutions which are integral to the delivery of health and care services in Scotland – locally, </w:t>
      </w:r>
      <w:proofErr w:type="gramStart"/>
      <w:r w:rsidRPr="007B1994">
        <w:rPr>
          <w:sz w:val="22"/>
        </w:rPr>
        <w:t>regionally</w:t>
      </w:r>
      <w:proofErr w:type="gramEnd"/>
      <w:r w:rsidRPr="007B1994">
        <w:rPr>
          <w:sz w:val="22"/>
        </w:rPr>
        <w:t xml:space="preserve"> and nationally.</w:t>
      </w:r>
    </w:p>
    <w:p w14:paraId="372B6C79" w14:textId="77777777" w:rsidR="00895BE8" w:rsidRPr="007B1994" w:rsidRDefault="00797581" w:rsidP="00895BE8">
      <w:pPr>
        <w:rPr>
          <w:rFonts w:cs="Arial"/>
          <w:sz w:val="22"/>
        </w:rPr>
      </w:pPr>
      <w:r w:rsidRPr="007B1994">
        <w:rPr>
          <w:noProof/>
          <w:sz w:val="22"/>
          <w:lang w:eastAsia="en-GB"/>
        </w:rPr>
        <w:drawing>
          <wp:anchor distT="0" distB="0" distL="114300" distR="114300" simplePos="0" relativeHeight="251698176" behindDoc="1" locked="0" layoutInCell="1" allowOverlap="1" wp14:anchorId="0C1AC66A" wp14:editId="1745698A">
            <wp:simplePos x="0" y="0"/>
            <wp:positionH relativeFrom="margin">
              <wp:align>left</wp:align>
            </wp:positionH>
            <wp:positionV relativeFrom="paragraph">
              <wp:posOffset>984250</wp:posOffset>
            </wp:positionV>
            <wp:extent cx="2573655" cy="2432685"/>
            <wp:effectExtent l="0" t="0" r="0" b="0"/>
            <wp:wrapSquare wrapText="bothSides"/>
            <wp:docPr id="4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7">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3655" cy="2432685"/>
                    </a:xfrm>
                    <a:prstGeom prst="rect">
                      <a:avLst/>
                    </a:prstGeom>
                  </pic:spPr>
                </pic:pic>
              </a:graphicData>
            </a:graphic>
            <wp14:sizeRelH relativeFrom="margin">
              <wp14:pctWidth>0</wp14:pctWidth>
            </wp14:sizeRelH>
            <wp14:sizeRelV relativeFrom="margin">
              <wp14:pctHeight>0</wp14:pctHeight>
            </wp14:sizeRelV>
          </wp:anchor>
        </w:drawing>
      </w:r>
      <w:r w:rsidRPr="007B1994">
        <w:rPr>
          <w:noProof/>
          <w:sz w:val="22"/>
          <w:lang w:eastAsia="en-GB"/>
        </w:rPr>
        <w:t xml:space="preserve"> </w:t>
      </w:r>
      <w:r w:rsidR="00895BE8" w:rsidRPr="007B1994">
        <w:rPr>
          <w:sz w:val="22"/>
        </w:rPr>
        <w:t xml:space="preserve">Our supporting role to NHS Scotland means that NSS works closely with all our partner organisations, especially the NHS Boards, in the delivery of our services.  </w:t>
      </w:r>
      <w:r w:rsidR="00895BE8" w:rsidRPr="007B1994">
        <w:rPr>
          <w:rFonts w:cs="Arial"/>
          <w:sz w:val="22"/>
        </w:rPr>
        <w:t xml:space="preserve">The Public Sector Reform Order means that NSS now supports the wider public, third and independent sectors and those organisations that have a health and care focus.  </w:t>
      </w:r>
    </w:p>
    <w:p w14:paraId="17ED3793" w14:textId="77777777" w:rsidR="00895BE8" w:rsidRPr="007B1994" w:rsidRDefault="00895BE8" w:rsidP="00895BE8">
      <w:pPr>
        <w:rPr>
          <w:rFonts w:cs="Arial"/>
          <w:sz w:val="22"/>
        </w:rPr>
      </w:pPr>
    </w:p>
    <w:p w14:paraId="0279BF2C" w14:textId="77777777" w:rsidR="00895BE8" w:rsidRPr="007B1994" w:rsidRDefault="00895BE8" w:rsidP="00895BE8">
      <w:pPr>
        <w:rPr>
          <w:color w:val="FF0000"/>
          <w:sz w:val="22"/>
        </w:rPr>
      </w:pPr>
      <w:r w:rsidRPr="007B1994">
        <w:rPr>
          <w:rFonts w:cs="Arial"/>
          <w:sz w:val="22"/>
        </w:rPr>
        <w:t>We are already supporting Health and Social Care Integration Authorities, Public Health Scotland, Local Authorities and Scottish Government Non-</w:t>
      </w:r>
      <w:proofErr w:type="gramStart"/>
      <w:r w:rsidRPr="007B1994">
        <w:rPr>
          <w:rFonts w:cs="Arial"/>
          <w:sz w:val="22"/>
        </w:rPr>
        <w:t>departmental</w:t>
      </w:r>
      <w:proofErr w:type="gramEnd"/>
      <w:r w:rsidRPr="007B1994">
        <w:rPr>
          <w:rFonts w:cs="Arial"/>
          <w:sz w:val="22"/>
        </w:rPr>
        <w:t xml:space="preserve"> Public Bodies and Agencies.</w:t>
      </w:r>
    </w:p>
    <w:p w14:paraId="13A7BA60" w14:textId="77777777" w:rsidR="00895BE8" w:rsidRPr="007B1994" w:rsidRDefault="00895BE8" w:rsidP="00895BE8">
      <w:pPr>
        <w:rPr>
          <w:sz w:val="22"/>
        </w:rPr>
      </w:pPr>
    </w:p>
    <w:p w14:paraId="24A5C1FB" w14:textId="77777777" w:rsidR="00895BE8" w:rsidRDefault="00895BE8" w:rsidP="00523820">
      <w:pPr>
        <w:jc w:val="right"/>
        <w:rPr>
          <w:rFonts w:cs="Arial"/>
          <w:spacing w:val="-3"/>
          <w:highlight w:val="yellow"/>
          <w:bdr w:val="none" w:sz="0" w:space="0" w:color="auto" w:frame="1"/>
          <w:shd w:val="clear" w:color="auto" w:fill="FAFAFA"/>
        </w:rPr>
      </w:pPr>
    </w:p>
    <w:p w14:paraId="060F8125" w14:textId="77777777" w:rsidR="00797581" w:rsidRDefault="00797581" w:rsidP="00523820">
      <w:pPr>
        <w:pStyle w:val="Heading1"/>
        <w:jc w:val="center"/>
        <w:rPr>
          <w:rFonts w:eastAsia="+mn-ea"/>
        </w:rPr>
      </w:pPr>
    </w:p>
    <w:p w14:paraId="1BDA1C72" w14:textId="77777777" w:rsidR="007B1994" w:rsidRDefault="007B1994" w:rsidP="007B1994">
      <w:pPr>
        <w:pStyle w:val="Quote"/>
      </w:pPr>
    </w:p>
    <w:p w14:paraId="1981F724" w14:textId="77777777" w:rsidR="00523820" w:rsidRDefault="00523820" w:rsidP="007B1994">
      <w:pPr>
        <w:pStyle w:val="Quote"/>
      </w:pPr>
      <w:r w:rsidRPr="00C376FF">
        <w:t>’</w:t>
      </w:r>
      <w:r>
        <w:t>’</w:t>
      </w:r>
      <w:r w:rsidRPr="00C376FF">
        <w:t>We provide national solutions to improv</w:t>
      </w:r>
      <w:r>
        <w:t xml:space="preserve">e </w:t>
      </w:r>
      <w:r w:rsidRPr="00C376FF">
        <w:t>the health and wellbeing of the people of Scotland’’</w:t>
      </w:r>
    </w:p>
    <w:p w14:paraId="29F2DC9F" w14:textId="77777777" w:rsidR="00523820" w:rsidRDefault="00523820" w:rsidP="00523820">
      <w:pPr>
        <w:pStyle w:val="ListParagraph"/>
        <w:tabs>
          <w:tab w:val="left" w:pos="720"/>
          <w:tab w:val="left" w:pos="1440"/>
          <w:tab w:val="left" w:pos="2160"/>
          <w:tab w:val="left" w:pos="2880"/>
          <w:tab w:val="right" w:pos="9907"/>
        </w:tabs>
        <w:spacing w:after="0" w:line="240" w:lineRule="auto"/>
        <w:ind w:left="0"/>
        <w:jc w:val="both"/>
        <w:rPr>
          <w:rFonts w:cs="Arial"/>
        </w:rPr>
      </w:pPr>
    </w:p>
    <w:p w14:paraId="6506909B" w14:textId="77777777" w:rsidR="00895BE8" w:rsidRDefault="00895BE8" w:rsidP="003B5B41">
      <w:pPr>
        <w:rPr>
          <w:rFonts w:cs="Arial"/>
          <w:spacing w:val="-3"/>
          <w:highlight w:val="yellow"/>
          <w:bdr w:val="none" w:sz="0" w:space="0" w:color="auto" w:frame="1"/>
          <w:shd w:val="clear" w:color="auto" w:fill="FAFAFA"/>
        </w:rPr>
      </w:pPr>
    </w:p>
    <w:p w14:paraId="47E68A23" w14:textId="77777777" w:rsidR="00797581" w:rsidRDefault="00797581" w:rsidP="003B5B41">
      <w:pPr>
        <w:rPr>
          <w:rFonts w:cs="Arial"/>
          <w:spacing w:val="-3"/>
          <w:highlight w:val="yellow"/>
          <w:bdr w:val="none" w:sz="0" w:space="0" w:color="auto" w:frame="1"/>
          <w:shd w:val="clear" w:color="auto" w:fill="FAFAFA"/>
        </w:rPr>
      </w:pPr>
    </w:p>
    <w:p w14:paraId="724E35E8" w14:textId="77777777" w:rsidR="00797581" w:rsidRDefault="00797581" w:rsidP="003B5B41">
      <w:pPr>
        <w:rPr>
          <w:rFonts w:cs="Arial"/>
          <w:spacing w:val="-3"/>
          <w:highlight w:val="yellow"/>
          <w:bdr w:val="none" w:sz="0" w:space="0" w:color="auto" w:frame="1"/>
          <w:shd w:val="clear" w:color="auto" w:fill="FAFAFA"/>
        </w:rPr>
      </w:pPr>
    </w:p>
    <w:p w14:paraId="3D76F347" w14:textId="77777777" w:rsidR="00797581" w:rsidRDefault="00797581" w:rsidP="003B5B41">
      <w:pPr>
        <w:rPr>
          <w:rFonts w:cs="Arial"/>
          <w:spacing w:val="-3"/>
          <w:highlight w:val="yellow"/>
          <w:bdr w:val="none" w:sz="0" w:space="0" w:color="auto" w:frame="1"/>
          <w:shd w:val="clear" w:color="auto" w:fill="FAFAFA"/>
        </w:rPr>
      </w:pPr>
    </w:p>
    <w:p w14:paraId="175FB726" w14:textId="77777777" w:rsidR="000A1331" w:rsidRPr="00E47502" w:rsidRDefault="00353CC2" w:rsidP="00EE42E6">
      <w:pPr>
        <w:pStyle w:val="Heading2"/>
      </w:pPr>
      <w:bookmarkStart w:id="2" w:name="_Toc116039425"/>
      <w:r>
        <w:lastRenderedPageBreak/>
        <w:t>Purpose</w:t>
      </w:r>
      <w:bookmarkEnd w:id="2"/>
    </w:p>
    <w:p w14:paraId="4E01E3CD" w14:textId="77777777" w:rsidR="00353CC2" w:rsidRPr="007B1994" w:rsidRDefault="00353CC2" w:rsidP="00405531">
      <w:pPr>
        <w:rPr>
          <w:rFonts w:cs="Arial"/>
          <w:color w:val="111111"/>
          <w:spacing w:val="-3"/>
          <w:sz w:val="22"/>
          <w:bdr w:val="none" w:sz="0" w:space="0" w:color="auto" w:frame="1"/>
          <w:shd w:val="clear" w:color="auto" w:fill="FAFAFA"/>
        </w:rPr>
      </w:pPr>
      <w:r w:rsidRPr="007B1994">
        <w:rPr>
          <w:rFonts w:cs="Arial"/>
          <w:sz w:val="22"/>
        </w:rPr>
        <w:t>To provide an update on NHS National Services Scotland's (NSS) collaboration and partnership working</w:t>
      </w:r>
      <w:r w:rsidRPr="007B1994">
        <w:rPr>
          <w:rFonts w:cs="Arial"/>
          <w:spacing w:val="-3"/>
          <w:sz w:val="22"/>
          <w:bdr w:val="none" w:sz="0" w:space="0" w:color="auto" w:frame="1"/>
          <w:shd w:val="clear" w:color="auto" w:fill="FAFAFA"/>
        </w:rPr>
        <w:t xml:space="preserve">. </w:t>
      </w:r>
      <w:r w:rsidRPr="007B1994">
        <w:rPr>
          <w:rFonts w:cs="Arial"/>
          <w:sz w:val="22"/>
        </w:rPr>
        <w:t xml:space="preserve">Such organisations </w:t>
      </w:r>
      <w:proofErr w:type="gramStart"/>
      <w:r w:rsidRPr="007B1994">
        <w:rPr>
          <w:rFonts w:cs="Arial"/>
          <w:sz w:val="22"/>
        </w:rPr>
        <w:t>include:</w:t>
      </w:r>
      <w:proofErr w:type="gramEnd"/>
      <w:r w:rsidRPr="007B1994">
        <w:rPr>
          <w:rFonts w:cs="Arial"/>
          <w:sz w:val="22"/>
        </w:rPr>
        <w:t xml:space="preserve"> integration authorities, local authorities, emergency services, the wider Scottish public and third and independent sectors</w:t>
      </w:r>
      <w:r w:rsidRPr="007B1994">
        <w:rPr>
          <w:rFonts w:cs="Arial"/>
          <w:color w:val="111111"/>
          <w:spacing w:val="-3"/>
          <w:sz w:val="22"/>
          <w:bdr w:val="none" w:sz="0" w:space="0" w:color="auto" w:frame="1"/>
          <w:shd w:val="clear" w:color="auto" w:fill="FAFAFA"/>
        </w:rPr>
        <w:t xml:space="preserve">. </w:t>
      </w:r>
    </w:p>
    <w:p w14:paraId="398D15C0" w14:textId="77777777" w:rsidR="00353CC2" w:rsidRPr="00403924" w:rsidRDefault="00353CC2" w:rsidP="00353CC2">
      <w:pPr>
        <w:pStyle w:val="Heading3"/>
      </w:pPr>
      <w:bookmarkStart w:id="3" w:name="_Toc116039426"/>
      <w:r>
        <w:t>Background</w:t>
      </w:r>
      <w:bookmarkEnd w:id="3"/>
    </w:p>
    <w:p w14:paraId="74883E43" w14:textId="77777777" w:rsidR="00353CC2" w:rsidRDefault="00353CC2" w:rsidP="00405531">
      <w:pPr>
        <w:rPr>
          <w:sz w:val="22"/>
          <w:szCs w:val="18"/>
        </w:rPr>
      </w:pPr>
      <w:r>
        <w:rPr>
          <w:sz w:val="22"/>
          <w:szCs w:val="18"/>
        </w:rPr>
        <w:t>Service demands are rising across a range of socio-economic groups. The impacts from supporting an ageing population are affecting the Scottish public sector, and beyond. To find solutions, other options around partnership working and shared opportunities should be considered</w:t>
      </w:r>
      <w:r w:rsidR="00C252D7">
        <w:rPr>
          <w:sz w:val="22"/>
          <w:szCs w:val="18"/>
        </w:rPr>
        <w:t xml:space="preserve"> which </w:t>
      </w:r>
      <w:r>
        <w:rPr>
          <w:sz w:val="22"/>
          <w:szCs w:val="18"/>
        </w:rPr>
        <w:t>will allow us to resolve common operational issues and deliver better health and social care outcomes.</w:t>
      </w:r>
    </w:p>
    <w:p w14:paraId="29C9968A" w14:textId="77777777" w:rsidR="0083631E" w:rsidRDefault="0083631E" w:rsidP="0083631E">
      <w:pPr>
        <w:rPr>
          <w:sz w:val="22"/>
          <w:szCs w:val="18"/>
        </w:rPr>
      </w:pPr>
      <w:r w:rsidRPr="007B1994">
        <w:rPr>
          <w:rStyle w:val="BoldparagraphsChar"/>
        </w:rPr>
        <w:t xml:space="preserve">As set out in the NSS Strategy, our </w:t>
      </w:r>
      <w:proofErr w:type="gramStart"/>
      <w:r w:rsidRPr="007B1994">
        <w:rPr>
          <w:rStyle w:val="BoldparagraphsChar"/>
        </w:rPr>
        <w:t>main focus</w:t>
      </w:r>
      <w:proofErr w:type="gramEnd"/>
      <w:r w:rsidRPr="007B1994">
        <w:rPr>
          <w:rStyle w:val="BoldparagraphsChar"/>
        </w:rPr>
        <w:t xml:space="preserve"> is on supporting NHS Scotland</w:t>
      </w:r>
      <w:r w:rsidR="009A0237" w:rsidRPr="007B1994">
        <w:rPr>
          <w:rStyle w:val="BoldparagraphsChar"/>
        </w:rPr>
        <w:t>, ho</w:t>
      </w:r>
      <w:r w:rsidRPr="007B1994">
        <w:rPr>
          <w:rStyle w:val="BoldparagraphsChar"/>
        </w:rPr>
        <w:t>wever we are now working across the entire health and social care environment.</w:t>
      </w:r>
      <w:r w:rsidRPr="00177F7D">
        <w:rPr>
          <w:sz w:val="22"/>
          <w:szCs w:val="18"/>
        </w:rPr>
        <w:t xml:space="preserve"> This ensures the benefits and value we achieve through </w:t>
      </w:r>
      <w:r>
        <w:rPr>
          <w:sz w:val="22"/>
          <w:szCs w:val="18"/>
        </w:rPr>
        <w:t xml:space="preserve">our </w:t>
      </w:r>
      <w:r w:rsidRPr="00177F7D">
        <w:rPr>
          <w:sz w:val="22"/>
          <w:szCs w:val="18"/>
        </w:rPr>
        <w:t>national infrastructure can assist areas of local front-line services. This results in improved outcomes for the people of Scotland. The key elements which drive the NSS Strategy are:</w:t>
      </w:r>
    </w:p>
    <w:p w14:paraId="35A0EBE6" w14:textId="77777777" w:rsidR="00A50455" w:rsidRDefault="00A50455" w:rsidP="0083631E">
      <w:pPr>
        <w:rPr>
          <w:sz w:val="22"/>
          <w:szCs w:val="18"/>
        </w:rPr>
      </w:pPr>
      <w:r>
        <w:rPr>
          <w:noProof/>
          <w:lang w:eastAsia="en-GB"/>
        </w:rPr>
        <mc:AlternateContent>
          <mc:Choice Requires="wps">
            <w:drawing>
              <wp:anchor distT="0" distB="0" distL="114300" distR="114300" simplePos="0" relativeHeight="251701248" behindDoc="0" locked="0" layoutInCell="1" allowOverlap="1" wp14:anchorId="349DCCEC" wp14:editId="4F635A13">
                <wp:simplePos x="0" y="0"/>
                <wp:positionH relativeFrom="margin">
                  <wp:align>left</wp:align>
                </wp:positionH>
                <wp:positionV relativeFrom="paragraph">
                  <wp:posOffset>103689</wp:posOffset>
                </wp:positionV>
                <wp:extent cx="1905315" cy="1905605"/>
                <wp:effectExtent l="0" t="0" r="0" b="19050"/>
                <wp:wrapNone/>
                <wp:docPr id="13" name="Circular Arrow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315" cy="1905605"/>
                        </a:xfrm>
                        <a:prstGeom prst="circularArrow">
                          <a:avLst>
                            <a:gd name="adj1" fmla="val 10980"/>
                            <a:gd name="adj2" fmla="val 1142322"/>
                            <a:gd name="adj3" fmla="val 4500000"/>
                            <a:gd name="adj4" fmla="val 10800000"/>
                            <a:gd name="adj5" fmla="val 12500"/>
                          </a:avLst>
                        </a:prstGeom>
                        <a:solidFill>
                          <a:srgbClr val="054785"/>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a:graphicData>
                </a:graphic>
              </wp:anchor>
            </w:drawing>
          </mc:Choice>
          <mc:Fallback>
            <w:pict>
              <v:shape w14:anchorId="35FA946C" id="Circular Arrow 9" o:spid="_x0000_s1026" alt="&quot;&quot;" style="position:absolute;margin-left:0;margin-top:8.15pt;width:150pt;height:150.05pt;z-index:251701248;visibility:visible;mso-wrap-style:square;mso-wrap-distance-left:9pt;mso-wrap-distance-top:0;mso-wrap-distance-right:9pt;mso-wrap-distance-bottom:0;mso-position-horizontal:left;mso-position-horizontal-relative:margin;mso-position-vertical:absolute;mso-position-vertical-relative:text;v-text-anchor:top" coordsize="1905315,190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" path="m133563,952803v,-429367,331445,-785890,759601,-817076c1321337,104539,1700939,409295,1763116,834151v62173,424824,-214128,825590,-633234,918486l1120843,1880653,902325,1665665r252066,-260157l1145492,1531544v295563,-98527,469372,-404028,403097,-708514c1482304,518499,1197183,312914,887382,346272,577604,379627,342767,641163,342767,952804r-209204,-1xe" fillcolor="#054785" strokecolor="white [3201]" strokeweight="1pt">
                <v:stroke joinstyle="miter"/>
                <v:path arrowok="t" o:connecttype="custom" o:connectlocs="133563,952803;893164,135727;1763116,834151;1129882,1752637;1120843,1880653;902325,1665665;1154391,1405508;1145492,1531544;1548589,823030;887382,346272;342767,952804;133563,952803" o:connectangles="0,0,0,0,0,0,0,0,0,0,0,0"/>
                <w10:wrap anchorx="margin"/>
              </v:shape>
            </w:pict>
          </mc:Fallback>
        </mc:AlternateContent>
      </w:r>
    </w:p>
    <w:p w14:paraId="7986A022" w14:textId="77777777" w:rsidR="0086279F" w:rsidRDefault="008403C8" w:rsidP="0083631E">
      <w:pPr>
        <w:rPr>
          <w:sz w:val="22"/>
          <w:szCs w:val="18"/>
        </w:rPr>
      </w:pPr>
      <w:r w:rsidRPr="008403C8">
        <w:rPr>
          <w:rFonts w:cs="Arial"/>
          <w:noProof/>
          <w:color w:val="111111"/>
          <w:spacing w:val="-3"/>
          <w:lang w:eastAsia="en-GB"/>
        </w:rPr>
        <mc:AlternateContent>
          <mc:Choice Requires="wps">
            <w:drawing>
              <wp:anchor distT="0" distB="0" distL="114300" distR="114300" simplePos="0" relativeHeight="251699200" behindDoc="0" locked="0" layoutInCell="1" allowOverlap="1" wp14:anchorId="27468098" wp14:editId="6ABF868C">
                <wp:simplePos x="0" y="0"/>
                <wp:positionH relativeFrom="column">
                  <wp:posOffset>2019300</wp:posOffset>
                </wp:positionH>
                <wp:positionV relativeFrom="paragraph">
                  <wp:posOffset>8255</wp:posOffset>
                </wp:positionV>
                <wp:extent cx="3663315" cy="1151255"/>
                <wp:effectExtent l="0" t="0" r="13335" b="10795"/>
                <wp:wrapSquare wrapText="bothSides"/>
                <wp:docPr id="17" name="Our Purpos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315" cy="1151255"/>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0637C294" w14:textId="77777777" w:rsidR="00B969B0" w:rsidRDefault="00B969B0" w:rsidP="008403C8">
                            <w:pPr>
                              <w:rPr>
                                <w:sz w:val="22"/>
                                <w:szCs w:val="18"/>
                              </w:rPr>
                            </w:pPr>
                            <w:r w:rsidRPr="00523820">
                              <w:rPr>
                                <w:rStyle w:val="BoldparagraphsChar"/>
                                <w:color w:val="F2F2F2" w:themeColor="background1" w:themeShade="F2"/>
                              </w:rPr>
                              <w:t>Our Purpose</w:t>
                            </w:r>
                            <w:r w:rsidRPr="00523820">
                              <w:rPr>
                                <w:color w:val="F2F2F2" w:themeColor="background1" w:themeShade="F2"/>
                                <w:sz w:val="22"/>
                                <w:szCs w:val="18"/>
                              </w:rPr>
                              <w:t xml:space="preserve"> </w:t>
                            </w:r>
                            <w:r w:rsidRPr="00523820">
                              <w:rPr>
                                <w:color w:val="8EDDFF" w:themeColor="accent6" w:themeTint="66"/>
                                <w:sz w:val="22"/>
                                <w:szCs w:val="18"/>
                              </w:rPr>
                              <w:t>– Reflects why we were established and guides everything we do</w:t>
                            </w:r>
                            <w:r w:rsidRPr="00177F7D">
                              <w:rPr>
                                <w:sz w:val="22"/>
                                <w:szCs w:val="18"/>
                              </w:rPr>
                              <w:t>:</w:t>
                            </w:r>
                          </w:p>
                          <w:p w14:paraId="24306715" w14:textId="77777777" w:rsidR="00B969B0" w:rsidRPr="0086279F" w:rsidRDefault="00B969B0" w:rsidP="008403C8">
                            <w:pPr>
                              <w:rPr>
                                <w:color w:val="DADADA" w:themeColor="background2" w:themeShade="E6"/>
                                <w:sz w:val="22"/>
                                <w:szCs w:val="18"/>
                              </w:rPr>
                            </w:pPr>
                            <w:r w:rsidRPr="00CC1E76">
                              <w:rPr>
                                <w:rFonts w:cs="Arial"/>
                              </w:rPr>
                              <w:t xml:space="preserve"> “</w:t>
                            </w:r>
                            <w:r w:rsidRPr="0086279F">
                              <w:rPr>
                                <w:rFonts w:cs="Arial"/>
                                <w:color w:val="DADADA" w:themeColor="background2" w:themeShade="E6"/>
                              </w:rPr>
                              <w:t>We provide national solutions to improve the health and wellbeing of the people of Scotland.”</w:t>
                            </w:r>
                          </w:p>
                          <w:p w14:paraId="6FEF56C2" w14:textId="77777777" w:rsidR="00B969B0" w:rsidRDefault="00B969B0" w:rsidP="008403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468098" id="_x0000_t202" coordsize="21600,21600" o:spt="202" path="m,l,21600r21600,l21600,xe">
                <v:stroke joinstyle="miter"/>
                <v:path gradientshapeok="t" o:connecttype="rect"/>
              </v:shapetype>
              <v:shape id="Our Purpose" o:spid="_x0000_s1026" type="#_x0000_t202" alt="&quot;&quot;" style="position:absolute;margin-left:159pt;margin-top:.65pt;width:288.45pt;height:9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" fillcolor="#004785 [3204]" strokecolor="white [3201]" strokeweight="1.5pt">
                <v:textbox>
                  <w:txbxContent>
                    <w:p w14:paraId="0637C294" w14:textId="77777777" w:rsidR="00B969B0" w:rsidRDefault="00B969B0" w:rsidP="008403C8">
                      <w:pPr>
                        <w:rPr>
                          <w:sz w:val="22"/>
                          <w:szCs w:val="18"/>
                        </w:rPr>
                      </w:pPr>
                      <w:r w:rsidRPr="00523820">
                        <w:rPr>
                          <w:rStyle w:val="BoldparagraphsChar"/>
                          <w:color w:val="F2F2F2" w:themeColor="background1" w:themeShade="F2"/>
                        </w:rPr>
                        <w:t>Our Purpose</w:t>
                      </w:r>
                      <w:r w:rsidRPr="00523820">
                        <w:rPr>
                          <w:color w:val="F2F2F2" w:themeColor="background1" w:themeShade="F2"/>
                          <w:sz w:val="22"/>
                          <w:szCs w:val="18"/>
                        </w:rPr>
                        <w:t xml:space="preserve"> </w:t>
                      </w:r>
                      <w:r w:rsidRPr="00523820">
                        <w:rPr>
                          <w:color w:val="8EDDFF" w:themeColor="accent6" w:themeTint="66"/>
                          <w:sz w:val="22"/>
                          <w:szCs w:val="18"/>
                        </w:rPr>
                        <w:t>– Reflects why we were established and guides everything we do</w:t>
                      </w:r>
                      <w:r w:rsidRPr="00177F7D">
                        <w:rPr>
                          <w:sz w:val="22"/>
                          <w:szCs w:val="18"/>
                        </w:rPr>
                        <w:t>:</w:t>
                      </w:r>
                    </w:p>
                    <w:p w14:paraId="24306715" w14:textId="77777777" w:rsidR="00B969B0" w:rsidRPr="0086279F" w:rsidRDefault="00B969B0" w:rsidP="008403C8">
                      <w:pPr>
                        <w:rPr>
                          <w:color w:val="DADADA" w:themeColor="background2" w:themeShade="E6"/>
                          <w:sz w:val="22"/>
                          <w:szCs w:val="18"/>
                        </w:rPr>
                      </w:pPr>
                      <w:r w:rsidRPr="00CC1E76">
                        <w:rPr>
                          <w:rFonts w:cs="Arial"/>
                        </w:rPr>
                        <w:t xml:space="preserve"> “</w:t>
                      </w:r>
                      <w:r w:rsidRPr="0086279F">
                        <w:rPr>
                          <w:rFonts w:cs="Arial"/>
                          <w:color w:val="DADADA" w:themeColor="background2" w:themeShade="E6"/>
                        </w:rPr>
                        <w:t>We provide national solutions to improve the health and wellbeing of the people of Scotland.”</w:t>
                      </w:r>
                    </w:p>
                    <w:p w14:paraId="6FEF56C2" w14:textId="77777777" w:rsidR="00B969B0" w:rsidRDefault="00B969B0" w:rsidP="008403C8"/>
                  </w:txbxContent>
                </v:textbox>
                <w10:wrap type="square"/>
              </v:shape>
            </w:pict>
          </mc:Fallback>
        </mc:AlternateContent>
      </w:r>
    </w:p>
    <w:p w14:paraId="3CBA206D" w14:textId="77777777" w:rsidR="0086279F" w:rsidRDefault="00C37107" w:rsidP="0083631E">
      <w:pPr>
        <w:rPr>
          <w:sz w:val="22"/>
          <w:szCs w:val="18"/>
        </w:rPr>
      </w:pPr>
      <w:r>
        <w:rPr>
          <w:noProof/>
          <w:lang w:eastAsia="en-GB"/>
        </w:rPr>
        <mc:AlternateContent>
          <mc:Choice Requires="wps">
            <w:drawing>
              <wp:anchor distT="45720" distB="45720" distL="114300" distR="114300" simplePos="0" relativeHeight="251698431" behindDoc="0" locked="0" layoutInCell="1" allowOverlap="1" wp14:anchorId="206874AA" wp14:editId="5099877E">
                <wp:simplePos x="0" y="0"/>
                <wp:positionH relativeFrom="margin">
                  <wp:posOffset>2054225</wp:posOffset>
                </wp:positionH>
                <wp:positionV relativeFrom="paragraph">
                  <wp:posOffset>2204720</wp:posOffset>
                </wp:positionV>
                <wp:extent cx="3570605" cy="1232535"/>
                <wp:effectExtent l="0" t="0" r="10795" b="24765"/>
                <wp:wrapSquare wrapText="bothSides"/>
                <wp:docPr id="8" name="Our Values and Our Peop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605" cy="1232535"/>
                        </a:xfrm>
                        <a:prstGeom prst="rect">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14:paraId="779AF3EC" w14:textId="77777777" w:rsidR="007B1994" w:rsidRDefault="00B969B0" w:rsidP="0083631E">
                            <w:pPr>
                              <w:pStyle w:val="ListParagraph"/>
                              <w:ind w:left="0"/>
                              <w:rPr>
                                <w:rFonts w:cs="Arial"/>
                                <w:szCs w:val="18"/>
                              </w:rPr>
                            </w:pPr>
                            <w:r w:rsidRPr="0083631E">
                              <w:rPr>
                                <w:rStyle w:val="BoldparagraphsChar"/>
                              </w:rPr>
                              <w:t>Our Values and Our People</w:t>
                            </w:r>
                            <w:r w:rsidRPr="00253AAA">
                              <w:rPr>
                                <w:rFonts w:cs="Arial"/>
                                <w:szCs w:val="18"/>
                              </w:rPr>
                              <w:t xml:space="preserve"> – Guides everything we do to fulfil our purpose and makes our vision a reality.  Our goal:</w:t>
                            </w:r>
                            <w:r>
                              <w:rPr>
                                <w:rFonts w:cs="Arial"/>
                                <w:szCs w:val="18"/>
                              </w:rPr>
                              <w:t xml:space="preserve">                          </w:t>
                            </w:r>
                          </w:p>
                          <w:p w14:paraId="0E8C8A7E" w14:textId="77777777" w:rsidR="00B969B0" w:rsidRPr="00253AAA" w:rsidRDefault="00B969B0" w:rsidP="0083631E">
                            <w:pPr>
                              <w:pStyle w:val="ListParagraph"/>
                              <w:ind w:left="0"/>
                              <w:rPr>
                                <w:rFonts w:cs="Arial"/>
                                <w:szCs w:val="18"/>
                              </w:rPr>
                            </w:pPr>
                            <w:r>
                              <w:rPr>
                                <w:rFonts w:cs="Arial"/>
                                <w:szCs w:val="18"/>
                              </w:rPr>
                              <w:t xml:space="preserve">   </w:t>
                            </w:r>
                            <w:bookmarkStart w:id="4" w:name="_Hlk112920325"/>
                            <w:r w:rsidRPr="005B3C4B">
                              <w:rPr>
                                <w:rFonts w:cs="Arial"/>
                                <w:color w:val="0070C0"/>
                              </w:rPr>
                              <w:t>“NSS wants to be a great place to work.”</w:t>
                            </w:r>
                            <w:bookmarkEnd w:id="4"/>
                          </w:p>
                          <w:p w14:paraId="40A9AAA9" w14:textId="77777777" w:rsidR="00B969B0" w:rsidRDefault="00B969B0" w:rsidP="008363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6874AA" id="Our Values and Our People" o:spid="_x0000_s1027" type="#_x0000_t202" alt="&quot;&quot;" style="position:absolute;margin-left:161.75pt;margin-top:173.6pt;width:281.15pt;height:97.05pt;z-index:2516984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" fillcolor="#fc0 [3206]" strokecolor="#7f6500 [1606]" strokeweight="1pt">
                <v:textbox>
                  <w:txbxContent>
                    <w:p w14:paraId="779AF3EC" w14:textId="77777777" w:rsidR="007B1994" w:rsidRDefault="00B969B0" w:rsidP="0083631E">
                      <w:pPr>
                        <w:pStyle w:val="ListParagraph"/>
                        <w:ind w:left="0"/>
                        <w:rPr>
                          <w:rFonts w:cs="Arial"/>
                          <w:szCs w:val="18"/>
                        </w:rPr>
                      </w:pPr>
                      <w:r w:rsidRPr="0083631E">
                        <w:rPr>
                          <w:rStyle w:val="BoldparagraphsChar"/>
                        </w:rPr>
                        <w:t>Our Values and Our People</w:t>
                      </w:r>
                      <w:r w:rsidRPr="00253AAA">
                        <w:rPr>
                          <w:rFonts w:cs="Arial"/>
                          <w:szCs w:val="18"/>
                        </w:rPr>
                        <w:t xml:space="preserve"> – Guides everything we do to fulfil our purpose and makes our vision a reality.  Our goal:</w:t>
                      </w:r>
                      <w:r>
                        <w:rPr>
                          <w:rFonts w:cs="Arial"/>
                          <w:szCs w:val="18"/>
                        </w:rPr>
                        <w:t xml:space="preserve">                          </w:t>
                      </w:r>
                    </w:p>
                    <w:p w14:paraId="0E8C8A7E" w14:textId="77777777" w:rsidR="00B969B0" w:rsidRPr="00253AAA" w:rsidRDefault="00B969B0" w:rsidP="0083631E">
                      <w:pPr>
                        <w:pStyle w:val="ListParagraph"/>
                        <w:ind w:left="0"/>
                        <w:rPr>
                          <w:rFonts w:cs="Arial"/>
                          <w:szCs w:val="18"/>
                        </w:rPr>
                      </w:pPr>
                      <w:r>
                        <w:rPr>
                          <w:rFonts w:cs="Arial"/>
                          <w:szCs w:val="18"/>
                        </w:rPr>
                        <w:t xml:space="preserve">   </w:t>
                      </w:r>
                      <w:bookmarkStart w:id="5" w:name="_Hlk112920325"/>
                      <w:r w:rsidRPr="005B3C4B">
                        <w:rPr>
                          <w:rFonts w:cs="Arial"/>
                          <w:color w:val="0070C0"/>
                        </w:rPr>
                        <w:t>“NSS wants to be a great place to work.”</w:t>
                      </w:r>
                      <w:bookmarkEnd w:id="5"/>
                    </w:p>
                    <w:p w14:paraId="40A9AAA9" w14:textId="77777777" w:rsidR="00B969B0" w:rsidRDefault="00B969B0" w:rsidP="0083631E"/>
                  </w:txbxContent>
                </v:textbox>
                <w10:wrap type="square" anchorx="margin"/>
              </v:shape>
            </w:pict>
          </mc:Fallback>
        </mc:AlternateContent>
      </w:r>
      <w:r w:rsidRPr="008403C8">
        <w:rPr>
          <w:noProof/>
          <w:lang w:eastAsia="en-GB"/>
        </w:rPr>
        <mc:AlternateContent>
          <mc:Choice Requires="wps">
            <w:drawing>
              <wp:anchor distT="0" distB="0" distL="114300" distR="114300" simplePos="0" relativeHeight="251698687" behindDoc="0" locked="0" layoutInCell="1" allowOverlap="1" wp14:anchorId="3E493C78" wp14:editId="2CEFD66C">
                <wp:simplePos x="0" y="0"/>
                <wp:positionH relativeFrom="margin">
                  <wp:posOffset>2037080</wp:posOffset>
                </wp:positionH>
                <wp:positionV relativeFrom="paragraph">
                  <wp:posOffset>931545</wp:posOffset>
                </wp:positionV>
                <wp:extent cx="3622675" cy="1191895"/>
                <wp:effectExtent l="0" t="0" r="15875" b="27305"/>
                <wp:wrapThrough wrapText="bothSides">
                  <wp:wrapPolygon edited="0">
                    <wp:start x="0" y="0"/>
                    <wp:lineTo x="0" y="21750"/>
                    <wp:lineTo x="21581" y="21750"/>
                    <wp:lineTo x="21581" y="0"/>
                    <wp:lineTo x="0" y="0"/>
                  </wp:wrapPolygon>
                </wp:wrapThrough>
                <wp:docPr id="20" name="Our Visi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1191895"/>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01EA307F" w14:textId="77777777" w:rsidR="00B969B0" w:rsidRPr="00253AAA" w:rsidRDefault="00B969B0" w:rsidP="008403C8">
                            <w:pPr>
                              <w:rPr>
                                <w:sz w:val="22"/>
                                <w:szCs w:val="18"/>
                                <w:lang w:val="en-US"/>
                              </w:rPr>
                            </w:pPr>
                            <w:r w:rsidRPr="0083631E">
                              <w:rPr>
                                <w:rStyle w:val="BoldparagraphsChar"/>
                              </w:rPr>
                              <w:t>Our Vision</w:t>
                            </w:r>
                            <w:r w:rsidRPr="00253AAA">
                              <w:rPr>
                                <w:sz w:val="22"/>
                                <w:szCs w:val="18"/>
                                <w:lang w:val="en-US"/>
                              </w:rPr>
                              <w:t xml:space="preserve"> – </w:t>
                            </w:r>
                            <w:proofErr w:type="spellStart"/>
                            <w:r w:rsidRPr="00253AAA">
                              <w:rPr>
                                <w:sz w:val="22"/>
                                <w:szCs w:val="18"/>
                                <w:lang w:val="en-US"/>
                              </w:rPr>
                              <w:t>Recognises</w:t>
                            </w:r>
                            <w:proofErr w:type="spellEnd"/>
                            <w:r w:rsidRPr="00253AAA">
                              <w:rPr>
                                <w:sz w:val="22"/>
                                <w:szCs w:val="18"/>
                                <w:lang w:val="en-US"/>
                              </w:rPr>
                              <w:t xml:space="preserve"> what we need to achieve over the next 5 years:</w:t>
                            </w:r>
                          </w:p>
                          <w:p w14:paraId="10532DCA" w14:textId="77777777" w:rsidR="00B969B0" w:rsidRPr="00CC1E76" w:rsidRDefault="00B969B0" w:rsidP="008403C8">
                            <w:pPr>
                              <w:pStyle w:val="ListParagraph"/>
                              <w:tabs>
                                <w:tab w:val="left" w:pos="720"/>
                                <w:tab w:val="left" w:pos="1440"/>
                                <w:tab w:val="left" w:pos="2160"/>
                                <w:tab w:val="left" w:pos="2880"/>
                                <w:tab w:val="right" w:pos="9907"/>
                              </w:tabs>
                              <w:ind w:left="0"/>
                              <w:jc w:val="both"/>
                              <w:rPr>
                                <w:rFonts w:cs="Arial"/>
                                <w:color w:val="0070C0"/>
                              </w:rPr>
                            </w:pPr>
                            <w:r w:rsidRPr="00CC1E76">
                              <w:rPr>
                                <w:rFonts w:cs="Arial"/>
                                <w:color w:val="0070C0"/>
                              </w:rPr>
                              <w:t>“</w:t>
                            </w:r>
                            <w:r w:rsidRPr="00C252D7">
                              <w:rPr>
                                <w:rFonts w:cs="Arial"/>
                                <w:color w:val="005072" w:themeColor="accent2" w:themeShade="80"/>
                              </w:rPr>
                              <w:t>To be integral to a world-leading national health and care service</w:t>
                            </w:r>
                            <w:r w:rsidRPr="00CC1E76">
                              <w:rPr>
                                <w:rFonts w:cs="Arial"/>
                                <w:color w:val="0070C0"/>
                              </w:rPr>
                              <w:t>.”</w:t>
                            </w:r>
                          </w:p>
                          <w:p w14:paraId="621053F5" w14:textId="77777777" w:rsidR="00B969B0" w:rsidRDefault="00B969B0" w:rsidP="008403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493C78" id="Our Vision" o:spid="_x0000_s1028" type="#_x0000_t202" alt="&quot;&quot;" style="position:absolute;margin-left:160.4pt;margin-top:73.35pt;width:285.25pt;height:93.85pt;z-index:2516986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" fillcolor="#00a2e5 [3205]" strokecolor="white [3201]" strokeweight="1.5pt">
                <v:textbox>
                  <w:txbxContent>
                    <w:p w14:paraId="01EA307F" w14:textId="77777777" w:rsidR="00B969B0" w:rsidRPr="00253AAA" w:rsidRDefault="00B969B0" w:rsidP="008403C8">
                      <w:pPr>
                        <w:rPr>
                          <w:sz w:val="22"/>
                          <w:szCs w:val="18"/>
                          <w:lang w:val="en-US"/>
                        </w:rPr>
                      </w:pPr>
                      <w:r w:rsidRPr="0083631E">
                        <w:rPr>
                          <w:rStyle w:val="BoldparagraphsChar"/>
                        </w:rPr>
                        <w:t>Our Vision</w:t>
                      </w:r>
                      <w:r w:rsidRPr="00253AAA">
                        <w:rPr>
                          <w:sz w:val="22"/>
                          <w:szCs w:val="18"/>
                          <w:lang w:val="en-US"/>
                        </w:rPr>
                        <w:t xml:space="preserve"> – </w:t>
                      </w:r>
                      <w:proofErr w:type="spellStart"/>
                      <w:r w:rsidRPr="00253AAA">
                        <w:rPr>
                          <w:sz w:val="22"/>
                          <w:szCs w:val="18"/>
                          <w:lang w:val="en-US"/>
                        </w:rPr>
                        <w:t>Recognises</w:t>
                      </w:r>
                      <w:proofErr w:type="spellEnd"/>
                      <w:r w:rsidRPr="00253AAA">
                        <w:rPr>
                          <w:sz w:val="22"/>
                          <w:szCs w:val="18"/>
                          <w:lang w:val="en-US"/>
                        </w:rPr>
                        <w:t xml:space="preserve"> what we need to achieve over the next 5 years:</w:t>
                      </w:r>
                    </w:p>
                    <w:p w14:paraId="10532DCA" w14:textId="77777777" w:rsidR="00B969B0" w:rsidRPr="00CC1E76" w:rsidRDefault="00B969B0" w:rsidP="008403C8">
                      <w:pPr>
                        <w:pStyle w:val="ListParagraph"/>
                        <w:tabs>
                          <w:tab w:val="left" w:pos="720"/>
                          <w:tab w:val="left" w:pos="1440"/>
                          <w:tab w:val="left" w:pos="2160"/>
                          <w:tab w:val="left" w:pos="2880"/>
                          <w:tab w:val="right" w:pos="9907"/>
                        </w:tabs>
                        <w:ind w:left="0"/>
                        <w:jc w:val="both"/>
                        <w:rPr>
                          <w:rFonts w:cs="Arial"/>
                          <w:color w:val="0070C0"/>
                        </w:rPr>
                      </w:pPr>
                      <w:r w:rsidRPr="00CC1E76">
                        <w:rPr>
                          <w:rFonts w:cs="Arial"/>
                          <w:color w:val="0070C0"/>
                        </w:rPr>
                        <w:t>“</w:t>
                      </w:r>
                      <w:r w:rsidRPr="00C252D7">
                        <w:rPr>
                          <w:rFonts w:cs="Arial"/>
                          <w:color w:val="005072" w:themeColor="accent2" w:themeShade="80"/>
                        </w:rPr>
                        <w:t>To be integral to a world-leading national health and care service</w:t>
                      </w:r>
                      <w:r w:rsidRPr="00CC1E76">
                        <w:rPr>
                          <w:rFonts w:cs="Arial"/>
                          <w:color w:val="0070C0"/>
                        </w:rPr>
                        <w:t>.”</w:t>
                      </w:r>
                    </w:p>
                    <w:p w14:paraId="621053F5" w14:textId="77777777" w:rsidR="00B969B0" w:rsidRDefault="00B969B0" w:rsidP="008403C8"/>
                  </w:txbxContent>
                </v:textbox>
                <w10:wrap type="through" anchorx="margin"/>
              </v:shape>
            </w:pict>
          </mc:Fallback>
        </mc:AlternateContent>
      </w:r>
      <w:r w:rsidR="008403C8">
        <w:rPr>
          <w:sz w:val="22"/>
          <w:szCs w:val="18"/>
        </w:rPr>
        <w:t xml:space="preserve">  </w:t>
      </w:r>
      <w:r w:rsidR="008403C8">
        <w:rPr>
          <w:noProof/>
          <w:lang w:eastAsia="en-GB"/>
        </w:rPr>
        <mc:AlternateContent>
          <mc:Choice Requires="wps">
            <w:drawing>
              <wp:anchor distT="0" distB="0" distL="114300" distR="114300" simplePos="0" relativeHeight="251698943" behindDoc="0" locked="0" layoutInCell="1" allowOverlap="1" wp14:anchorId="45A9B1C6" wp14:editId="0801CB6C">
                <wp:simplePos x="0" y="0"/>
                <wp:positionH relativeFrom="column">
                  <wp:posOffset>185196</wp:posOffset>
                </wp:positionH>
                <wp:positionV relativeFrom="paragraph">
                  <wp:posOffset>1527714</wp:posOffset>
                </wp:positionV>
                <wp:extent cx="988840" cy="326954"/>
                <wp:effectExtent l="0" t="0" r="1905" b="0"/>
                <wp:wrapNone/>
                <wp:docPr id="24" name="Our vision titl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88840" cy="326954"/>
                        </a:xfrm>
                        <a:prstGeom prst="rect">
                          <a:avLst/>
                        </a:prstGeom>
                        <a:solidFill>
                          <a:srgbClr val="00A2E5"/>
                        </a:solidFill>
                      </wps:spPr>
                      <wps:style>
                        <a:lnRef idx="0">
                          <a:scrgbClr r="0" g="0" b="0"/>
                        </a:lnRef>
                        <a:fillRef idx="0">
                          <a:scrgbClr r="0" g="0" b="0"/>
                        </a:fillRef>
                        <a:effectRef idx="0">
                          <a:scrgbClr r="0" g="0" b="0"/>
                        </a:effectRef>
                        <a:fontRef idx="minor">
                          <a:schemeClr val="tx1">
                            <a:hueOff val="0"/>
                            <a:satOff val="0"/>
                            <a:lumOff val="0"/>
                            <a:alphaOff val="0"/>
                          </a:schemeClr>
                        </a:fontRef>
                      </wps:style>
                      <wps:txbx>
                        <w:txbxContent>
                          <w:p w14:paraId="535E4BD8" w14:textId="77777777" w:rsidR="00B969B0" w:rsidRPr="008403C8" w:rsidRDefault="00B969B0" w:rsidP="008403C8">
                            <w:pPr>
                              <w:pStyle w:val="NormalWeb"/>
                              <w:spacing w:before="0" w:beforeAutospacing="0" w:after="151" w:afterAutospacing="0" w:line="216" w:lineRule="auto"/>
                              <w:jc w:val="center"/>
                              <w:rPr>
                                <w:rFonts w:ascii="Arial" w:hAnsi="Arial" w:cs="Arial"/>
                                <w:b/>
                                <w:color w:val="F2F2F2" w:themeColor="background1" w:themeShade="F2"/>
                              </w:rPr>
                            </w:pPr>
                            <w:r w:rsidRPr="008403C8">
                              <w:rPr>
                                <w:rFonts w:ascii="Arial" w:hAnsi="Arial" w:cs="Arial"/>
                                <w:b/>
                                <w:color w:val="F2F2F2" w:themeColor="background1" w:themeShade="F2"/>
                              </w:rPr>
                              <w:t>Our vision</w:t>
                            </w:r>
                          </w:p>
                        </w:txbxContent>
                      </wps:txbx>
                      <wps:bodyPr spcFirstLastPara="0" vert="horz" wrap="square" lIns="12700" tIns="12700" rIns="12700" bIns="12700" numCol="1" spcCol="1270" anchor="ctr" anchorCtr="0">
                        <a:noAutofit/>
                      </wps:bodyPr>
                    </wps:wsp>
                  </a:graphicData>
                </a:graphic>
                <wp14:sizeRelH relativeFrom="margin">
                  <wp14:pctWidth>0</wp14:pctWidth>
                </wp14:sizeRelH>
              </wp:anchor>
            </w:drawing>
          </mc:Choice>
          <mc:Fallback>
            <w:pict>
              <v:shape w14:anchorId="45A9B1C6" id="Our vision title" o:spid="_x0000_s1029" type="#_x0000_t202" alt="&quot;&quot;" style="position:absolute;margin-left:14.6pt;margin-top:120.3pt;width:77.85pt;height:25.75pt;z-index:2516989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" fillcolor="#00a2e5" stroked="f">
                <v:textbox inset="1pt,1pt,1pt,1pt">
                  <w:txbxContent>
                    <w:p w14:paraId="535E4BD8" w14:textId="77777777" w:rsidR="00B969B0" w:rsidRPr="008403C8" w:rsidRDefault="00B969B0" w:rsidP="008403C8">
                      <w:pPr>
                        <w:pStyle w:val="NormalWeb"/>
                        <w:spacing w:before="0" w:beforeAutospacing="0" w:after="151" w:afterAutospacing="0" w:line="216" w:lineRule="auto"/>
                        <w:jc w:val="center"/>
                        <w:rPr>
                          <w:rFonts w:ascii="Arial" w:hAnsi="Arial" w:cs="Arial"/>
                          <w:b/>
                          <w:color w:val="F2F2F2" w:themeColor="background1" w:themeShade="F2"/>
                        </w:rPr>
                      </w:pPr>
                      <w:r w:rsidRPr="008403C8">
                        <w:rPr>
                          <w:rFonts w:ascii="Arial" w:hAnsi="Arial" w:cs="Arial"/>
                          <w:b/>
                          <w:color w:val="F2F2F2" w:themeColor="background1" w:themeShade="F2"/>
                        </w:rPr>
                        <w:t>Our vision</w:t>
                      </w:r>
                    </w:p>
                  </w:txbxContent>
                </v:textbox>
              </v:shape>
            </w:pict>
          </mc:Fallback>
        </mc:AlternateContent>
      </w:r>
      <w:r w:rsidR="008403C8">
        <w:rPr>
          <w:noProof/>
          <w:lang w:eastAsia="en-GB"/>
        </w:rPr>
        <mc:AlternateContent>
          <mc:Choice Requires="wps">
            <w:drawing>
              <wp:anchor distT="0" distB="0" distL="114300" distR="114300" simplePos="0" relativeHeight="251699071" behindDoc="0" locked="0" layoutInCell="1" allowOverlap="1" wp14:anchorId="5027398D" wp14:editId="4E5763B6">
                <wp:simplePos x="0" y="0"/>
                <wp:positionH relativeFrom="column">
                  <wp:posOffset>-486137</wp:posOffset>
                </wp:positionH>
                <wp:positionV relativeFrom="paragraph">
                  <wp:posOffset>590309</wp:posOffset>
                </wp:positionV>
                <wp:extent cx="1905315" cy="1905605"/>
                <wp:effectExtent l="0" t="0" r="0" b="19050"/>
                <wp:wrapNone/>
                <wp:docPr id="19" name="Shap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315" cy="1905605"/>
                        </a:xfrm>
                        <a:prstGeom prst="leftCircularArrow">
                          <a:avLst>
                            <a:gd name="adj1" fmla="val 10980"/>
                            <a:gd name="adj2" fmla="val 1142322"/>
                            <a:gd name="adj3" fmla="val 6300000"/>
                            <a:gd name="adj4" fmla="val 18900000"/>
                            <a:gd name="adj5" fmla="val 12500"/>
                          </a:avLst>
                        </a:prstGeom>
                        <a:solidFill>
                          <a:srgbClr val="00A2E5"/>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a:graphicData>
                </a:graphic>
              </wp:anchor>
            </w:drawing>
          </mc:Choice>
          <mc:Fallback>
            <w:pict>
              <v:shape w14:anchorId="57681BFC" id="Shape 12" o:spid="_x0000_s1026" alt="&quot;&quot;" style="position:absolute;margin-left:-38.3pt;margin-top:46.5pt;width:150pt;height:150.05pt;z-index:251699071;visibility:visible;mso-wrap-style:square;mso-wrap-distance-left:9pt;mso-wrap-distance-top:0;mso-wrap-distance-right:9pt;mso-wrap-distance-bottom:0;mso-position-horizontal:absolute;mso-position-horizontal-relative:text;mso-position-vertical:absolute;mso-position-vertical-relative:text;v-text-anchor:top" coordsize="1905315,190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" path="m1531896,373564l1383967,521493c1205802,343244,936384,292947,705931,394912,475541,496850,331521,729986,343450,981688v11930,251711,177363,470180,416372,549854l750924,1405508r252066,260157l784472,1880653r-9039,-128016c434970,1677172,179609,1394380,139106,1047956,98605,701553,281816,367481,595654,215472,909559,63431,1285296,126877,1531896,373565r,-1xe" fillcolor="#00a2e5" strokecolor="white [3201]" strokeweight="1pt">
                <v:stroke joinstyle="miter"/>
                <v:path arrowok="t" o:connecttype="custom" o:connectlocs="1531896,373564;1383967,521493;705931,394912;343450,981688;759822,1531542;750924,1405508;1002990,1665665;784472,1880653;775433,1752637;139106,1047956;595654,215472;1531896,373565;1531896,373564" o:connectangles="0,0,0,0,0,0,0,0,0,0,0,0,0"/>
              </v:shape>
            </w:pict>
          </mc:Fallback>
        </mc:AlternateContent>
      </w:r>
      <w:r w:rsidR="0086279F">
        <w:rPr>
          <w:noProof/>
          <w:lang w:eastAsia="en-GB"/>
        </w:rPr>
        <mc:AlternateContent>
          <mc:Choice Requires="wps">
            <w:drawing>
              <wp:anchor distT="0" distB="0" distL="114300" distR="114300" simplePos="0" relativeHeight="251700224" behindDoc="0" locked="0" layoutInCell="1" allowOverlap="1" wp14:anchorId="6D985B53" wp14:editId="47E5AE13">
                <wp:simplePos x="0" y="0"/>
                <wp:positionH relativeFrom="margin">
                  <wp:posOffset>422476</wp:posOffset>
                </wp:positionH>
                <wp:positionV relativeFrom="paragraph">
                  <wp:posOffset>184544</wp:posOffset>
                </wp:positionV>
                <wp:extent cx="1024890" cy="324686"/>
                <wp:effectExtent l="0" t="0" r="3810" b="0"/>
                <wp:wrapNone/>
                <wp:docPr id="28" name="Our purpose titl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24890" cy="324686"/>
                        </a:xfrm>
                        <a:prstGeom prst="rect">
                          <a:avLst/>
                        </a:prstGeom>
                        <a:solidFill>
                          <a:srgbClr val="054785"/>
                        </a:solidFill>
                      </wps:spPr>
                      <wps:style>
                        <a:lnRef idx="0">
                          <a:scrgbClr r="0" g="0" b="0"/>
                        </a:lnRef>
                        <a:fillRef idx="0">
                          <a:scrgbClr r="0" g="0" b="0"/>
                        </a:fillRef>
                        <a:effectRef idx="0">
                          <a:scrgbClr r="0" g="0" b="0"/>
                        </a:effectRef>
                        <a:fontRef idx="minor">
                          <a:schemeClr val="tx1">
                            <a:hueOff val="0"/>
                            <a:satOff val="0"/>
                            <a:lumOff val="0"/>
                            <a:alphaOff val="0"/>
                          </a:schemeClr>
                        </a:fontRef>
                      </wps:style>
                      <wps:txbx>
                        <w:txbxContent>
                          <w:p w14:paraId="383263E4" w14:textId="77777777" w:rsidR="00B969B0" w:rsidRPr="008403C8" w:rsidRDefault="00B969B0" w:rsidP="008403C8">
                            <w:pPr>
                              <w:pStyle w:val="TableHeading"/>
                              <w:rPr>
                                <w:sz w:val="24"/>
                                <w:szCs w:val="24"/>
                              </w:rPr>
                            </w:pPr>
                            <w:r w:rsidRPr="008403C8">
                              <w:rPr>
                                <w:sz w:val="24"/>
                                <w:szCs w:val="24"/>
                                <w:lang w:val="en-US"/>
                              </w:rPr>
                              <w:t>Our purpose</w:t>
                            </w:r>
                          </w:p>
                        </w:txbxContent>
                      </wps:txbx>
                      <wps:bodyPr spcFirstLastPara="0" vert="horz" wrap="square" lIns="12700" tIns="12700" rIns="12700" bIns="12700" numCol="1" spcCol="1270" anchor="ctr" anchorCtr="0">
                        <a:noAutofit/>
                      </wps:bodyPr>
                    </wps:wsp>
                  </a:graphicData>
                </a:graphic>
                <wp14:sizeRelV relativeFrom="margin">
                  <wp14:pctHeight>0</wp14:pctHeight>
                </wp14:sizeRelV>
              </wp:anchor>
            </w:drawing>
          </mc:Choice>
          <mc:Fallback>
            <w:pict>
              <v:shape w14:anchorId="6D985B53" id="Our purpose title" o:spid="_x0000_s1030" type="#_x0000_t202" alt="&quot;&quot;" style="position:absolute;margin-left:33.25pt;margin-top:14.55pt;width:80.7pt;height:25.5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" fillcolor="#054785" stroked="f">
                <v:textbox inset="1pt,1pt,1pt,1pt">
                  <w:txbxContent>
                    <w:p w14:paraId="383263E4" w14:textId="77777777" w:rsidR="00B969B0" w:rsidRPr="008403C8" w:rsidRDefault="00B969B0" w:rsidP="008403C8">
                      <w:pPr>
                        <w:pStyle w:val="TableHeading"/>
                        <w:rPr>
                          <w:sz w:val="24"/>
                          <w:szCs w:val="24"/>
                        </w:rPr>
                      </w:pPr>
                      <w:r w:rsidRPr="008403C8">
                        <w:rPr>
                          <w:sz w:val="24"/>
                          <w:szCs w:val="24"/>
                          <w:lang w:val="en-US"/>
                        </w:rPr>
                        <w:t>Our purpose</w:t>
                      </w:r>
                    </w:p>
                  </w:txbxContent>
                </v:textbox>
                <w10:wrap anchorx="margin"/>
              </v:shape>
            </w:pict>
          </mc:Fallback>
        </mc:AlternateContent>
      </w:r>
    </w:p>
    <w:p w14:paraId="4B7ADAFA" w14:textId="77777777" w:rsidR="0083631E" w:rsidRDefault="0083631E" w:rsidP="00405531">
      <w:pPr>
        <w:rPr>
          <w:rFonts w:cs="Arial"/>
          <w:color w:val="111111"/>
          <w:spacing w:val="-3"/>
          <w:bdr w:val="none" w:sz="0" w:space="0" w:color="auto" w:frame="1"/>
          <w:shd w:val="clear" w:color="auto" w:fill="FAFAFA"/>
        </w:rPr>
      </w:pPr>
    </w:p>
    <w:p w14:paraId="432F7971" w14:textId="77777777" w:rsidR="0083631E" w:rsidRDefault="0083631E" w:rsidP="00405531"/>
    <w:p w14:paraId="0F52CEFA" w14:textId="77777777" w:rsidR="0083631E" w:rsidRDefault="0083631E" w:rsidP="00405531"/>
    <w:p w14:paraId="76DB0803" w14:textId="77777777" w:rsidR="0083631E" w:rsidRDefault="0083631E" w:rsidP="00405531"/>
    <w:p w14:paraId="4BCF47F6" w14:textId="77777777" w:rsidR="0083631E" w:rsidRDefault="0083631E" w:rsidP="00405531"/>
    <w:p w14:paraId="6A087F5B" w14:textId="77777777" w:rsidR="0083631E" w:rsidRDefault="0083631E" w:rsidP="00405531"/>
    <w:p w14:paraId="630AC1D7" w14:textId="77777777" w:rsidR="0083631E" w:rsidRDefault="00A50455" w:rsidP="00405531">
      <w:r>
        <w:rPr>
          <w:noProof/>
          <w:lang w:eastAsia="en-GB"/>
        </w:rPr>
        <mc:AlternateContent>
          <mc:Choice Requires="wps">
            <w:drawing>
              <wp:anchor distT="0" distB="0" distL="114300" distR="114300" simplePos="0" relativeHeight="251698622" behindDoc="0" locked="0" layoutInCell="1" allowOverlap="1" wp14:anchorId="26259F0D" wp14:editId="5FD7B29F">
                <wp:simplePos x="0" y="0"/>
                <wp:positionH relativeFrom="column">
                  <wp:posOffset>132715</wp:posOffset>
                </wp:positionH>
                <wp:positionV relativeFrom="paragraph">
                  <wp:posOffset>118215</wp:posOffset>
                </wp:positionV>
                <wp:extent cx="1636395" cy="1463410"/>
                <wp:effectExtent l="0" t="0" r="20955" b="22860"/>
                <wp:wrapNone/>
                <wp:docPr id="16" name="Block Arc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36395" cy="1463410"/>
                        </a:xfrm>
                        <a:prstGeom prst="blockArc">
                          <a:avLst>
                            <a:gd name="adj1" fmla="val 13500000"/>
                            <a:gd name="adj2" fmla="val 10800000"/>
                            <a:gd name="adj3" fmla="val 12740"/>
                          </a:avLst>
                        </a:prstGeom>
                        <a:solidFill>
                          <a:srgbClr val="FFCC00"/>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a:graphicData>
                </a:graphic>
                <wp14:sizeRelV relativeFrom="margin">
                  <wp14:pctHeight>0</wp14:pctHeight>
                </wp14:sizeRelV>
              </wp:anchor>
            </w:drawing>
          </mc:Choice>
          <mc:Fallback>
            <w:pict>
              <v:shape w14:anchorId="0E6B9AF9" id="Block Arc 15" o:spid="_x0000_s1026" alt="&quot;&quot;" style="position:absolute;margin-left:10.45pt;margin-top:9.3pt;width:128.85pt;height:115.25pt;z-index:25169862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636395,14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" path="m272779,186287c539615,-27116,930596,-60616,1237888,103594v359444,192079,498720,595850,322737,935635c1404463,1340743,1040724,1510297,674902,1452102,284432,1389986,,1086381,,731706r186438,-1c186438,997248,408072,1224179,711301,1269110v278201,41223,554329,-81842,676460,-301484c1530710,710544,1420015,401814,1133810,259357,901041,143497,608831,167394,405416,318923l272779,186287xe" fillcolor="#fc0" strokecolor="white [3201]" strokeweight="1pt">
                <v:stroke joinstyle="miter"/>
                <v:path arrowok="t" o:connecttype="custom" o:connectlocs="272779,186287;1237888,103594;1560625,1039229;674902,1452102;0,731706;186438,731705;711301,1269110;1387761,967626;1133810,259357;405416,318923;272779,186287" o:connectangles="0,0,0,0,0,0,0,0,0,0,0"/>
              </v:shape>
            </w:pict>
          </mc:Fallback>
        </mc:AlternateContent>
      </w:r>
    </w:p>
    <w:p w14:paraId="2EBB31A5" w14:textId="77777777" w:rsidR="0083631E" w:rsidRDefault="0083631E" w:rsidP="00405531"/>
    <w:p w14:paraId="5E6C46EE" w14:textId="77777777" w:rsidR="0083631E" w:rsidRDefault="00A50455" w:rsidP="00405531">
      <w:r>
        <w:rPr>
          <w:noProof/>
          <w:lang w:eastAsia="en-GB"/>
        </w:rPr>
        <mc:AlternateContent>
          <mc:Choice Requires="wps">
            <w:drawing>
              <wp:anchor distT="0" distB="0" distL="114300" distR="114300" simplePos="0" relativeHeight="251698558" behindDoc="0" locked="0" layoutInCell="1" allowOverlap="1" wp14:anchorId="7808AEE9" wp14:editId="5153DF73">
                <wp:simplePos x="0" y="0"/>
                <wp:positionH relativeFrom="margin">
                  <wp:posOffset>462842</wp:posOffset>
                </wp:positionH>
                <wp:positionV relativeFrom="paragraph">
                  <wp:posOffset>43445</wp:posOffset>
                </wp:positionV>
                <wp:extent cx="1001210" cy="491924"/>
                <wp:effectExtent l="0" t="0" r="8890" b="3810"/>
                <wp:wrapNone/>
                <wp:docPr id="21" name="Our values titl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1210" cy="491924"/>
                        </a:xfrm>
                        <a:prstGeom prst="rect">
                          <a:avLst/>
                        </a:prstGeom>
                        <a:solidFill>
                          <a:srgbClr val="FFCC00"/>
                        </a:solidFill>
                      </wps:spPr>
                      <wps:style>
                        <a:lnRef idx="0">
                          <a:scrgbClr r="0" g="0" b="0"/>
                        </a:lnRef>
                        <a:fillRef idx="0">
                          <a:scrgbClr r="0" g="0" b="0"/>
                        </a:fillRef>
                        <a:effectRef idx="0">
                          <a:scrgbClr r="0" g="0" b="0"/>
                        </a:effectRef>
                        <a:fontRef idx="minor">
                          <a:schemeClr val="tx1">
                            <a:hueOff val="0"/>
                            <a:satOff val="0"/>
                            <a:lumOff val="0"/>
                            <a:alphaOff val="0"/>
                          </a:schemeClr>
                        </a:fontRef>
                      </wps:style>
                      <wps:txbx>
                        <w:txbxContent>
                          <w:p w14:paraId="22210756" w14:textId="77777777" w:rsidR="00B969B0" w:rsidRPr="008403C8" w:rsidRDefault="00B969B0" w:rsidP="008403C8">
                            <w:pPr>
                              <w:pStyle w:val="NormalWeb"/>
                              <w:spacing w:before="0" w:beforeAutospacing="0" w:after="151" w:afterAutospacing="0" w:line="216" w:lineRule="auto"/>
                              <w:jc w:val="center"/>
                            </w:pPr>
                            <w:r>
                              <w:rPr>
                                <w:rFonts w:ascii="Arial" w:hAnsi="Arial" w:cs="Arial"/>
                                <w:b/>
                                <w:bCs/>
                                <w:color w:val="054785"/>
                                <w:kern w:val="24"/>
                                <w:lang w:val="en-US"/>
                              </w:rPr>
                              <w:t>Our Values and Our People</w:t>
                            </w:r>
                          </w:p>
                        </w:txbxContent>
                      </wps:txbx>
                      <wps:bodyPr spcFirstLastPara="0" vert="horz" wrap="square" lIns="12700" tIns="12700" rIns="12700" bIns="1270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08AEE9" id="Our values title" o:spid="_x0000_s1031" type="#_x0000_t202" alt="&quot;&quot;" style="position:absolute;margin-left:36.45pt;margin-top:3.4pt;width:78.85pt;height:38.75pt;z-index:2516985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" fillcolor="#fc0" stroked="f">
                <v:textbox inset="1pt,1pt,1pt,1pt">
                  <w:txbxContent>
                    <w:p w14:paraId="22210756" w14:textId="77777777" w:rsidR="00B969B0" w:rsidRPr="008403C8" w:rsidRDefault="00B969B0" w:rsidP="008403C8">
                      <w:pPr>
                        <w:pStyle w:val="NormalWeb"/>
                        <w:spacing w:before="0" w:beforeAutospacing="0" w:after="151" w:afterAutospacing="0" w:line="216" w:lineRule="auto"/>
                        <w:jc w:val="center"/>
                      </w:pPr>
                      <w:r>
                        <w:rPr>
                          <w:rFonts w:ascii="Arial" w:hAnsi="Arial" w:cs="Arial"/>
                          <w:b/>
                          <w:bCs/>
                          <w:color w:val="054785"/>
                          <w:kern w:val="24"/>
                          <w:lang w:val="en-US"/>
                        </w:rPr>
                        <w:t>Our Values and Our People</w:t>
                      </w:r>
                    </w:p>
                  </w:txbxContent>
                </v:textbox>
                <w10:wrap anchorx="margin"/>
              </v:shape>
            </w:pict>
          </mc:Fallback>
        </mc:AlternateContent>
      </w:r>
    </w:p>
    <w:p w14:paraId="7AE9F6F1" w14:textId="77777777" w:rsidR="00523820" w:rsidRDefault="00523820" w:rsidP="0083631E">
      <w:pPr>
        <w:pStyle w:val="ListParagraph"/>
        <w:tabs>
          <w:tab w:val="left" w:pos="720"/>
          <w:tab w:val="left" w:pos="1440"/>
          <w:tab w:val="left" w:pos="2160"/>
          <w:tab w:val="left" w:pos="2880"/>
          <w:tab w:val="right" w:pos="9907"/>
        </w:tabs>
        <w:spacing w:after="0" w:line="240" w:lineRule="auto"/>
        <w:ind w:left="0"/>
        <w:jc w:val="both"/>
        <w:rPr>
          <w:rFonts w:cs="Arial"/>
        </w:rPr>
      </w:pPr>
    </w:p>
    <w:p w14:paraId="7CB37D9F" w14:textId="77777777" w:rsidR="00523820" w:rsidRDefault="00523820" w:rsidP="0083631E">
      <w:pPr>
        <w:pStyle w:val="ListParagraph"/>
        <w:tabs>
          <w:tab w:val="left" w:pos="720"/>
          <w:tab w:val="left" w:pos="1440"/>
          <w:tab w:val="left" w:pos="2160"/>
          <w:tab w:val="left" w:pos="2880"/>
          <w:tab w:val="right" w:pos="9907"/>
        </w:tabs>
        <w:spacing w:after="0" w:line="240" w:lineRule="auto"/>
        <w:ind w:left="0"/>
        <w:jc w:val="both"/>
        <w:rPr>
          <w:rFonts w:cs="Arial"/>
        </w:rPr>
      </w:pPr>
    </w:p>
    <w:p w14:paraId="0CE7498E" w14:textId="77777777" w:rsidR="00523820" w:rsidRDefault="00523820" w:rsidP="0083631E">
      <w:pPr>
        <w:pStyle w:val="ListParagraph"/>
        <w:tabs>
          <w:tab w:val="left" w:pos="720"/>
          <w:tab w:val="left" w:pos="1440"/>
          <w:tab w:val="left" w:pos="2160"/>
          <w:tab w:val="left" w:pos="2880"/>
          <w:tab w:val="right" w:pos="9907"/>
        </w:tabs>
        <w:spacing w:after="0" w:line="240" w:lineRule="auto"/>
        <w:ind w:left="0"/>
        <w:jc w:val="both"/>
        <w:rPr>
          <w:rFonts w:cs="Arial"/>
        </w:rPr>
      </w:pPr>
    </w:p>
    <w:p w14:paraId="1FFD8BC1" w14:textId="77777777" w:rsidR="00523820" w:rsidRDefault="00523820" w:rsidP="0083631E">
      <w:pPr>
        <w:pStyle w:val="ListParagraph"/>
        <w:tabs>
          <w:tab w:val="left" w:pos="720"/>
          <w:tab w:val="left" w:pos="1440"/>
          <w:tab w:val="left" w:pos="2160"/>
          <w:tab w:val="left" w:pos="2880"/>
          <w:tab w:val="right" w:pos="9907"/>
        </w:tabs>
        <w:spacing w:after="0" w:line="240" w:lineRule="auto"/>
        <w:ind w:left="0"/>
        <w:jc w:val="both"/>
        <w:rPr>
          <w:rFonts w:cs="Arial"/>
        </w:rPr>
      </w:pPr>
    </w:p>
    <w:p w14:paraId="5CE7234F" w14:textId="77777777" w:rsidR="00523820" w:rsidRDefault="00523820" w:rsidP="0083631E">
      <w:pPr>
        <w:pStyle w:val="ListParagraph"/>
        <w:tabs>
          <w:tab w:val="left" w:pos="720"/>
          <w:tab w:val="left" w:pos="1440"/>
          <w:tab w:val="left" w:pos="2160"/>
          <w:tab w:val="left" w:pos="2880"/>
          <w:tab w:val="right" w:pos="9907"/>
        </w:tabs>
        <w:spacing w:after="0" w:line="240" w:lineRule="auto"/>
        <w:ind w:left="0"/>
        <w:jc w:val="both"/>
        <w:rPr>
          <w:rFonts w:cs="Arial"/>
        </w:rPr>
      </w:pPr>
    </w:p>
    <w:p w14:paraId="2A427062" w14:textId="77777777" w:rsidR="00523820" w:rsidRDefault="00523820" w:rsidP="0083631E">
      <w:pPr>
        <w:pStyle w:val="ListParagraph"/>
        <w:tabs>
          <w:tab w:val="left" w:pos="720"/>
          <w:tab w:val="left" w:pos="1440"/>
          <w:tab w:val="left" w:pos="2160"/>
          <w:tab w:val="left" w:pos="2880"/>
          <w:tab w:val="right" w:pos="9907"/>
        </w:tabs>
        <w:spacing w:after="0" w:line="240" w:lineRule="auto"/>
        <w:ind w:left="0"/>
        <w:jc w:val="both"/>
        <w:rPr>
          <w:rFonts w:cs="Arial"/>
        </w:rPr>
      </w:pPr>
    </w:p>
    <w:p w14:paraId="51DE1B8B" w14:textId="77777777" w:rsidR="00523820" w:rsidRDefault="00523820" w:rsidP="0083631E">
      <w:pPr>
        <w:pStyle w:val="ListParagraph"/>
        <w:tabs>
          <w:tab w:val="left" w:pos="720"/>
          <w:tab w:val="left" w:pos="1440"/>
          <w:tab w:val="left" w:pos="2160"/>
          <w:tab w:val="left" w:pos="2880"/>
          <w:tab w:val="right" w:pos="9907"/>
        </w:tabs>
        <w:spacing w:after="0" w:line="240" w:lineRule="auto"/>
        <w:ind w:left="0"/>
        <w:jc w:val="both"/>
        <w:rPr>
          <w:rFonts w:cs="Arial"/>
        </w:rPr>
      </w:pPr>
    </w:p>
    <w:p w14:paraId="50D38953" w14:textId="77777777" w:rsidR="00523820" w:rsidRDefault="00523820" w:rsidP="0083631E">
      <w:pPr>
        <w:pStyle w:val="ListParagraph"/>
        <w:tabs>
          <w:tab w:val="left" w:pos="720"/>
          <w:tab w:val="left" w:pos="1440"/>
          <w:tab w:val="left" w:pos="2160"/>
          <w:tab w:val="left" w:pos="2880"/>
          <w:tab w:val="right" w:pos="9907"/>
        </w:tabs>
        <w:spacing w:after="0" w:line="240" w:lineRule="auto"/>
        <w:ind w:left="0"/>
        <w:jc w:val="both"/>
        <w:rPr>
          <w:rFonts w:cs="Arial"/>
        </w:rPr>
      </w:pPr>
    </w:p>
    <w:p w14:paraId="5E480938" w14:textId="77777777" w:rsidR="00523820" w:rsidRDefault="00523820" w:rsidP="0083631E">
      <w:pPr>
        <w:pStyle w:val="ListParagraph"/>
        <w:tabs>
          <w:tab w:val="left" w:pos="720"/>
          <w:tab w:val="left" w:pos="1440"/>
          <w:tab w:val="left" w:pos="2160"/>
          <w:tab w:val="left" w:pos="2880"/>
          <w:tab w:val="right" w:pos="9907"/>
        </w:tabs>
        <w:spacing w:after="0" w:line="240" w:lineRule="auto"/>
        <w:ind w:left="0"/>
        <w:jc w:val="both"/>
        <w:rPr>
          <w:rFonts w:cs="Arial"/>
        </w:rPr>
      </w:pPr>
    </w:p>
    <w:p w14:paraId="0C96A1E8" w14:textId="77777777" w:rsidR="00523820" w:rsidRDefault="00523820" w:rsidP="0083631E">
      <w:pPr>
        <w:pStyle w:val="ListParagraph"/>
        <w:tabs>
          <w:tab w:val="left" w:pos="720"/>
          <w:tab w:val="left" w:pos="1440"/>
          <w:tab w:val="left" w:pos="2160"/>
          <w:tab w:val="left" w:pos="2880"/>
          <w:tab w:val="right" w:pos="9907"/>
        </w:tabs>
        <w:spacing w:after="0" w:line="240" w:lineRule="auto"/>
        <w:ind w:left="0"/>
        <w:jc w:val="both"/>
        <w:rPr>
          <w:rFonts w:cs="Arial"/>
        </w:rPr>
      </w:pPr>
    </w:p>
    <w:p w14:paraId="09CDFEBA" w14:textId="77777777" w:rsidR="00523820" w:rsidRDefault="00523820" w:rsidP="0083631E">
      <w:pPr>
        <w:pStyle w:val="ListParagraph"/>
        <w:tabs>
          <w:tab w:val="left" w:pos="720"/>
          <w:tab w:val="left" w:pos="1440"/>
          <w:tab w:val="left" w:pos="2160"/>
          <w:tab w:val="left" w:pos="2880"/>
          <w:tab w:val="right" w:pos="9907"/>
        </w:tabs>
        <w:spacing w:after="0" w:line="240" w:lineRule="auto"/>
        <w:ind w:left="0"/>
        <w:jc w:val="both"/>
        <w:rPr>
          <w:rFonts w:cs="Arial"/>
        </w:rPr>
      </w:pPr>
    </w:p>
    <w:p w14:paraId="3EB1D6F3" w14:textId="77777777" w:rsidR="0083631E" w:rsidRPr="007B1994" w:rsidRDefault="0083631E" w:rsidP="0083631E">
      <w:pPr>
        <w:pStyle w:val="ListParagraph"/>
        <w:tabs>
          <w:tab w:val="left" w:pos="720"/>
          <w:tab w:val="left" w:pos="1440"/>
          <w:tab w:val="left" w:pos="2160"/>
          <w:tab w:val="left" w:pos="2880"/>
          <w:tab w:val="right" w:pos="9907"/>
        </w:tabs>
        <w:spacing w:after="0" w:line="240" w:lineRule="auto"/>
        <w:ind w:left="0"/>
        <w:jc w:val="both"/>
        <w:rPr>
          <w:rFonts w:cs="Arial"/>
          <w:sz w:val="22"/>
        </w:rPr>
      </w:pPr>
      <w:r w:rsidRPr="007B1994">
        <w:rPr>
          <w:rFonts w:cs="Arial"/>
          <w:sz w:val="22"/>
        </w:rPr>
        <w:lastRenderedPageBreak/>
        <w:t xml:space="preserve">NSS has well-established networks of key strategic groups. These include Scottish Government, health, local government, emergency services, non-departmental public </w:t>
      </w:r>
      <w:proofErr w:type="gramStart"/>
      <w:r w:rsidRPr="007B1994">
        <w:rPr>
          <w:rFonts w:cs="Arial"/>
          <w:sz w:val="22"/>
        </w:rPr>
        <w:t>bodies</w:t>
      </w:r>
      <w:proofErr w:type="gramEnd"/>
      <w:r w:rsidRPr="007B1994">
        <w:rPr>
          <w:rFonts w:cs="Arial"/>
          <w:sz w:val="22"/>
        </w:rPr>
        <w:t xml:space="preserve"> and executive agencies.</w:t>
      </w:r>
    </w:p>
    <w:p w14:paraId="478FF6A7" w14:textId="77777777" w:rsidR="0083631E" w:rsidRPr="007B1994" w:rsidRDefault="0083631E" w:rsidP="0083631E">
      <w:pPr>
        <w:pStyle w:val="ListParagraph"/>
        <w:tabs>
          <w:tab w:val="left" w:pos="720"/>
          <w:tab w:val="left" w:pos="1440"/>
          <w:tab w:val="left" w:pos="2160"/>
          <w:tab w:val="left" w:pos="2880"/>
          <w:tab w:val="right" w:pos="9907"/>
        </w:tabs>
        <w:spacing w:after="0" w:line="240" w:lineRule="auto"/>
        <w:jc w:val="both"/>
        <w:rPr>
          <w:rFonts w:cs="Arial"/>
          <w:sz w:val="22"/>
        </w:rPr>
      </w:pPr>
      <w:r w:rsidRPr="007B1994">
        <w:rPr>
          <w:rFonts w:cs="Arial"/>
          <w:sz w:val="22"/>
        </w:rPr>
        <w:t xml:space="preserve"> </w:t>
      </w:r>
    </w:p>
    <w:p w14:paraId="78F63E5B" w14:textId="77777777" w:rsidR="0083631E" w:rsidRPr="007B1994" w:rsidRDefault="0083631E" w:rsidP="0083631E">
      <w:pPr>
        <w:pStyle w:val="ListParagraph"/>
        <w:tabs>
          <w:tab w:val="left" w:pos="720"/>
          <w:tab w:val="left" w:pos="1440"/>
          <w:tab w:val="left" w:pos="2160"/>
          <w:tab w:val="left" w:pos="2880"/>
          <w:tab w:val="right" w:pos="9907"/>
        </w:tabs>
        <w:spacing w:after="0" w:line="240" w:lineRule="auto"/>
        <w:ind w:left="0"/>
        <w:jc w:val="both"/>
        <w:rPr>
          <w:rFonts w:cs="Arial"/>
          <w:sz w:val="22"/>
        </w:rPr>
      </w:pPr>
      <w:r w:rsidRPr="007B1994">
        <w:rPr>
          <w:rFonts w:cs="Arial"/>
          <w:sz w:val="22"/>
        </w:rPr>
        <w:t xml:space="preserve">Since the implementation of The </w:t>
      </w:r>
      <w:r w:rsidRPr="007B1994">
        <w:rPr>
          <w:rFonts w:cs="Arial"/>
          <w:color w:val="000000"/>
          <w:kern w:val="36"/>
          <w:sz w:val="22"/>
        </w:rPr>
        <w:t xml:space="preserve">Public Services Reform (Functions of the Common Services Agency for the Scottish Health Service) (Scotland) Order 2013, and the </w:t>
      </w:r>
      <w:r w:rsidRPr="007B1994">
        <w:rPr>
          <w:rFonts w:cs="Arial"/>
          <w:sz w:val="22"/>
        </w:rPr>
        <w:t>Public Bodies (Joint Working) (Scotland Act) 2014, these networks have been even more valuable during the Covid-19 pandemic.  This drives more engagement with senior leadership and decision makers across the health and care landscape.  The strategic stakeholder’s engagement approach, adopted through Assist is shown at Appendix A.</w:t>
      </w:r>
    </w:p>
    <w:p w14:paraId="19C31329" w14:textId="77777777" w:rsidR="0083631E" w:rsidRDefault="0083631E" w:rsidP="0083631E"/>
    <w:p w14:paraId="6BC2C729" w14:textId="77777777" w:rsidR="0083631E" w:rsidRDefault="0083631E" w:rsidP="0083631E">
      <w:pPr>
        <w:pStyle w:val="Heading2"/>
      </w:pPr>
      <w:bookmarkStart w:id="6" w:name="_Toc116039427"/>
      <w:r>
        <w:t>Integration Authorities</w:t>
      </w:r>
      <w:bookmarkEnd w:id="6"/>
    </w:p>
    <w:p w14:paraId="2A5F63BC" w14:textId="77777777" w:rsidR="0083631E" w:rsidRDefault="0083631E" w:rsidP="0083631E"/>
    <w:p w14:paraId="2881F63F" w14:textId="77777777" w:rsidR="0083631E" w:rsidRDefault="0083631E" w:rsidP="0083631E">
      <w:pPr>
        <w:pStyle w:val="Heading3"/>
      </w:pPr>
      <w:bookmarkStart w:id="7" w:name="_Toc116039428"/>
      <w:r>
        <w:t>Health and Social Care Workforce Planning</w:t>
      </w:r>
      <w:bookmarkEnd w:id="7"/>
    </w:p>
    <w:p w14:paraId="1CD0854A" w14:textId="77777777" w:rsidR="0083631E" w:rsidRPr="0049030A" w:rsidRDefault="0083631E" w:rsidP="0083631E">
      <w:pPr>
        <w:spacing w:after="0" w:line="240" w:lineRule="auto"/>
        <w:contextualSpacing/>
        <w:rPr>
          <w:rFonts w:cs="Arial"/>
          <w:sz w:val="22"/>
          <w:lang w:eastAsia="en-GB"/>
        </w:rPr>
      </w:pPr>
      <w:r>
        <w:rPr>
          <w:rFonts w:cs="Arial"/>
          <w:color w:val="000000"/>
          <w:kern w:val="24"/>
          <w:sz w:val="22"/>
          <w:lang w:eastAsia="en-GB"/>
        </w:rPr>
        <w:t>NSS was p</w:t>
      </w:r>
      <w:r w:rsidRPr="0049030A">
        <w:rPr>
          <w:rFonts w:cs="Arial"/>
          <w:color w:val="000000"/>
          <w:kern w:val="24"/>
          <w:sz w:val="22"/>
          <w:lang w:eastAsia="en-GB"/>
        </w:rPr>
        <w:t xml:space="preserve">art of </w:t>
      </w:r>
      <w:r>
        <w:rPr>
          <w:rFonts w:cs="Arial"/>
          <w:color w:val="000000"/>
          <w:kern w:val="24"/>
          <w:sz w:val="22"/>
          <w:lang w:eastAsia="en-GB"/>
        </w:rPr>
        <w:t xml:space="preserve">the </w:t>
      </w:r>
      <w:r w:rsidRPr="0049030A">
        <w:rPr>
          <w:rFonts w:cs="Arial"/>
          <w:color w:val="000000"/>
          <w:kern w:val="24"/>
          <w:sz w:val="22"/>
          <w:lang w:eastAsia="en-GB"/>
        </w:rPr>
        <w:t xml:space="preserve">commissioning team for the report produced through the Edinburgh and </w:t>
      </w:r>
      <w:proofErr w:type="gramStart"/>
      <w:r w:rsidRPr="0049030A">
        <w:rPr>
          <w:rFonts w:cs="Arial"/>
          <w:color w:val="000000"/>
          <w:kern w:val="24"/>
          <w:sz w:val="22"/>
          <w:lang w:eastAsia="en-GB"/>
        </w:rPr>
        <w:t>South East</w:t>
      </w:r>
      <w:proofErr w:type="gramEnd"/>
      <w:r w:rsidRPr="0049030A">
        <w:rPr>
          <w:rFonts w:cs="Arial"/>
          <w:color w:val="000000"/>
          <w:kern w:val="24"/>
          <w:sz w:val="22"/>
          <w:lang w:eastAsia="en-GB"/>
        </w:rPr>
        <w:t xml:space="preserve"> Scotland City Region Deal</w:t>
      </w:r>
      <w:r>
        <w:rPr>
          <w:rFonts w:cs="Arial"/>
          <w:color w:val="000000"/>
          <w:kern w:val="24"/>
          <w:sz w:val="22"/>
          <w:lang w:eastAsia="en-GB"/>
        </w:rPr>
        <w:t>,</w:t>
      </w:r>
      <w:r w:rsidRPr="0049030A">
        <w:rPr>
          <w:rFonts w:cs="Arial"/>
          <w:color w:val="000000"/>
          <w:kern w:val="24"/>
          <w:sz w:val="22"/>
          <w:lang w:eastAsia="en-GB"/>
        </w:rPr>
        <w:t xml:space="preserve"> around </w:t>
      </w:r>
      <w:r>
        <w:rPr>
          <w:rFonts w:cs="Arial"/>
          <w:color w:val="000000"/>
          <w:kern w:val="24"/>
          <w:sz w:val="22"/>
          <w:lang w:eastAsia="en-GB"/>
        </w:rPr>
        <w:t xml:space="preserve">national, regional, and local </w:t>
      </w:r>
      <w:r w:rsidRPr="0049030A">
        <w:rPr>
          <w:rFonts w:cs="Arial"/>
          <w:color w:val="000000"/>
          <w:kern w:val="24"/>
          <w:sz w:val="22"/>
          <w:lang w:eastAsia="en-GB"/>
        </w:rPr>
        <w:t>Health and Social Care Workforce Planning</w:t>
      </w:r>
      <w:r>
        <w:rPr>
          <w:rFonts w:cs="Arial"/>
          <w:color w:val="000000"/>
          <w:kern w:val="24"/>
          <w:sz w:val="22"/>
          <w:lang w:eastAsia="en-GB"/>
        </w:rPr>
        <w:t>.</w:t>
      </w:r>
      <w:r w:rsidRPr="0049030A">
        <w:rPr>
          <w:rFonts w:cs="Arial"/>
          <w:color w:val="000000"/>
          <w:kern w:val="24"/>
          <w:sz w:val="22"/>
          <w:lang w:eastAsia="en-GB"/>
        </w:rPr>
        <w:t xml:space="preserve"> </w:t>
      </w:r>
      <w:r>
        <w:rPr>
          <w:rFonts w:cs="Arial"/>
          <w:color w:val="000000"/>
          <w:kern w:val="24"/>
          <w:sz w:val="22"/>
          <w:lang w:eastAsia="en-GB"/>
        </w:rPr>
        <w:t>We d</w:t>
      </w:r>
      <w:r w:rsidRPr="0049030A">
        <w:rPr>
          <w:rFonts w:cs="Arial"/>
          <w:color w:val="000000"/>
          <w:kern w:val="24"/>
          <w:sz w:val="22"/>
          <w:lang w:eastAsia="en-GB"/>
        </w:rPr>
        <w:t xml:space="preserve">eveloped links with Health and Social Care Scotland and Chief Officers on </w:t>
      </w:r>
      <w:r>
        <w:rPr>
          <w:rFonts w:cs="Arial"/>
          <w:color w:val="000000"/>
          <w:kern w:val="24"/>
          <w:sz w:val="22"/>
          <w:lang w:eastAsia="en-GB"/>
        </w:rPr>
        <w:t xml:space="preserve">the </w:t>
      </w:r>
      <w:r w:rsidRPr="0049030A">
        <w:rPr>
          <w:rFonts w:cs="Arial"/>
          <w:color w:val="000000"/>
          <w:kern w:val="24"/>
          <w:sz w:val="22"/>
          <w:lang w:eastAsia="en-GB"/>
        </w:rPr>
        <w:t xml:space="preserve">outcomes from </w:t>
      </w:r>
      <w:r>
        <w:rPr>
          <w:rFonts w:cs="Arial"/>
          <w:color w:val="000000"/>
          <w:kern w:val="24"/>
          <w:sz w:val="22"/>
          <w:lang w:eastAsia="en-GB"/>
        </w:rPr>
        <w:t>this</w:t>
      </w:r>
      <w:r w:rsidRPr="0049030A">
        <w:rPr>
          <w:rFonts w:cs="Arial"/>
          <w:color w:val="000000"/>
          <w:kern w:val="24"/>
          <w:sz w:val="22"/>
          <w:lang w:eastAsia="en-GB"/>
        </w:rPr>
        <w:t xml:space="preserve"> report and action planning</w:t>
      </w:r>
      <w:r>
        <w:rPr>
          <w:rFonts w:cs="Arial"/>
          <w:color w:val="000000"/>
          <w:kern w:val="24"/>
          <w:sz w:val="22"/>
          <w:lang w:eastAsia="en-GB"/>
        </w:rPr>
        <w:t>.</w:t>
      </w:r>
    </w:p>
    <w:p w14:paraId="0696166B" w14:textId="77777777" w:rsidR="0083631E" w:rsidRDefault="0083631E" w:rsidP="0083631E">
      <w:pPr>
        <w:pStyle w:val="Heading4"/>
      </w:pPr>
      <w:bookmarkStart w:id="8" w:name="_Toc116039429"/>
      <w:r>
        <w:t>National Organisations (Joint Account Management)</w:t>
      </w:r>
      <w:bookmarkEnd w:id="8"/>
    </w:p>
    <w:p w14:paraId="46E6B2A1" w14:textId="77777777" w:rsidR="0086279F" w:rsidRPr="0049030A" w:rsidRDefault="0086279F" w:rsidP="0086279F">
      <w:pPr>
        <w:spacing w:after="0" w:line="240" w:lineRule="auto"/>
        <w:contextualSpacing/>
        <w:rPr>
          <w:rFonts w:cs="Arial"/>
          <w:sz w:val="22"/>
          <w:lang w:eastAsia="en-GB"/>
        </w:rPr>
      </w:pPr>
      <w:r w:rsidRPr="0049030A">
        <w:rPr>
          <w:rFonts w:cs="Arial"/>
          <w:color w:val="000000"/>
          <w:kern w:val="24"/>
          <w:sz w:val="22"/>
          <w:lang w:eastAsia="en-GB"/>
        </w:rPr>
        <w:t xml:space="preserve">NSS is </w:t>
      </w:r>
      <w:r>
        <w:rPr>
          <w:rFonts w:cs="Arial"/>
          <w:color w:val="000000"/>
          <w:kern w:val="24"/>
          <w:sz w:val="22"/>
          <w:lang w:eastAsia="en-GB"/>
        </w:rPr>
        <w:t>p</w:t>
      </w:r>
      <w:r w:rsidRPr="0049030A">
        <w:rPr>
          <w:rFonts w:cs="Arial"/>
          <w:color w:val="000000"/>
          <w:kern w:val="24"/>
          <w:sz w:val="22"/>
          <w:lang w:eastAsia="en-GB"/>
        </w:rPr>
        <w:t xml:space="preserve">art of </w:t>
      </w:r>
      <w:r>
        <w:rPr>
          <w:rFonts w:cs="Arial"/>
          <w:color w:val="000000"/>
          <w:kern w:val="24"/>
          <w:sz w:val="22"/>
          <w:lang w:eastAsia="en-GB"/>
        </w:rPr>
        <w:t xml:space="preserve">the </w:t>
      </w:r>
      <w:r w:rsidRPr="0049030A">
        <w:rPr>
          <w:rFonts w:cs="Arial"/>
          <w:color w:val="000000"/>
          <w:kern w:val="24"/>
          <w:sz w:val="22"/>
          <w:lang w:eastAsia="en-GB"/>
        </w:rPr>
        <w:t>pan-public Joint Account Management Team</w:t>
      </w:r>
      <w:r>
        <w:rPr>
          <w:rFonts w:cs="Arial"/>
          <w:color w:val="000000"/>
          <w:kern w:val="24"/>
          <w:sz w:val="22"/>
          <w:lang w:eastAsia="en-GB"/>
        </w:rPr>
        <w:t>. The aim of this team is to</w:t>
      </w:r>
      <w:r w:rsidRPr="0049030A">
        <w:rPr>
          <w:rFonts w:cs="Arial"/>
          <w:color w:val="000000"/>
          <w:kern w:val="24"/>
          <w:sz w:val="22"/>
          <w:lang w:eastAsia="en-GB"/>
        </w:rPr>
        <w:t xml:space="preserve"> engage with </w:t>
      </w:r>
      <w:r>
        <w:rPr>
          <w:rFonts w:cs="Arial"/>
          <w:color w:val="000000"/>
          <w:kern w:val="24"/>
          <w:sz w:val="22"/>
          <w:lang w:eastAsia="en-GB"/>
        </w:rPr>
        <w:t>Health and Social Care Partnerships (</w:t>
      </w:r>
      <w:r w:rsidRPr="0049030A">
        <w:rPr>
          <w:rFonts w:cs="Arial"/>
          <w:color w:val="000000"/>
          <w:kern w:val="24"/>
          <w:sz w:val="22"/>
          <w:lang w:eastAsia="en-GB"/>
        </w:rPr>
        <w:t>HSCPs</w:t>
      </w:r>
      <w:r>
        <w:rPr>
          <w:rFonts w:cs="Arial"/>
          <w:color w:val="000000"/>
          <w:kern w:val="24"/>
          <w:sz w:val="22"/>
          <w:lang w:eastAsia="en-GB"/>
        </w:rPr>
        <w:t>),</w:t>
      </w:r>
      <w:r w:rsidRPr="0049030A">
        <w:rPr>
          <w:rFonts w:cs="Arial"/>
          <w:color w:val="000000"/>
          <w:kern w:val="24"/>
          <w:sz w:val="22"/>
          <w:lang w:eastAsia="en-GB"/>
        </w:rPr>
        <w:t xml:space="preserve"> to identify areas where more improvement support can be provided</w:t>
      </w:r>
      <w:r>
        <w:rPr>
          <w:rFonts w:cs="Arial"/>
          <w:color w:val="000000"/>
          <w:kern w:val="24"/>
          <w:sz w:val="22"/>
          <w:lang w:eastAsia="en-GB"/>
        </w:rPr>
        <w:t>.</w:t>
      </w:r>
    </w:p>
    <w:p w14:paraId="1B5FA754" w14:textId="77777777" w:rsidR="0083631E" w:rsidRDefault="0086279F" w:rsidP="0086279F">
      <w:pPr>
        <w:rPr>
          <w:rFonts w:cs="Arial"/>
          <w:color w:val="000000"/>
          <w:kern w:val="24"/>
          <w:sz w:val="22"/>
          <w:lang w:eastAsia="en-GB"/>
        </w:rPr>
      </w:pPr>
      <w:r>
        <w:rPr>
          <w:rFonts w:cs="Arial"/>
          <w:color w:val="000000"/>
          <w:kern w:val="24"/>
          <w:sz w:val="22"/>
          <w:lang w:eastAsia="en-GB"/>
        </w:rPr>
        <w:t>We’ve been w</w:t>
      </w:r>
      <w:r w:rsidRPr="0049030A">
        <w:rPr>
          <w:rFonts w:cs="Arial"/>
          <w:color w:val="000000"/>
          <w:kern w:val="24"/>
          <w:sz w:val="22"/>
          <w:lang w:eastAsia="en-GB"/>
        </w:rPr>
        <w:t xml:space="preserve">orking with the Improvement Service to support </w:t>
      </w:r>
      <w:r>
        <w:rPr>
          <w:rFonts w:cs="Arial"/>
          <w:color w:val="000000"/>
          <w:kern w:val="24"/>
          <w:sz w:val="22"/>
          <w:lang w:eastAsia="en-GB"/>
        </w:rPr>
        <w:t>the Integrated Joint Boards (IJBs)</w:t>
      </w:r>
      <w:r w:rsidRPr="0049030A">
        <w:rPr>
          <w:rFonts w:cs="Arial"/>
          <w:color w:val="000000"/>
          <w:kern w:val="24"/>
          <w:sz w:val="22"/>
          <w:lang w:eastAsia="en-GB"/>
        </w:rPr>
        <w:t xml:space="preserve"> </w:t>
      </w:r>
      <w:r>
        <w:rPr>
          <w:rFonts w:cs="Arial"/>
          <w:color w:val="000000"/>
          <w:kern w:val="24"/>
          <w:sz w:val="22"/>
          <w:lang w:eastAsia="en-GB"/>
        </w:rPr>
        <w:t>s</w:t>
      </w:r>
      <w:r w:rsidRPr="0049030A">
        <w:rPr>
          <w:rFonts w:cs="Arial"/>
          <w:color w:val="000000"/>
          <w:kern w:val="24"/>
          <w:sz w:val="22"/>
          <w:lang w:eastAsia="en-GB"/>
        </w:rPr>
        <w:t>elf-</w:t>
      </w:r>
      <w:r>
        <w:rPr>
          <w:rFonts w:cs="Arial"/>
          <w:color w:val="000000"/>
          <w:kern w:val="24"/>
          <w:sz w:val="22"/>
          <w:lang w:eastAsia="en-GB"/>
        </w:rPr>
        <w:t>a</w:t>
      </w:r>
      <w:r w:rsidRPr="0049030A">
        <w:rPr>
          <w:rFonts w:cs="Arial"/>
          <w:color w:val="000000"/>
          <w:kern w:val="24"/>
          <w:sz w:val="22"/>
          <w:lang w:eastAsia="en-GB"/>
        </w:rPr>
        <w:t>ssessment engagements</w:t>
      </w:r>
    </w:p>
    <w:p w14:paraId="3FA2F704" w14:textId="77777777" w:rsidR="00C37107" w:rsidRDefault="00C37107" w:rsidP="00C37107">
      <w:pPr>
        <w:pStyle w:val="Heading5"/>
      </w:pPr>
      <w:r>
        <w:rPr>
          <w:rFonts w:ascii="Arial" w:hAnsi="Arial" w:cs="Arial"/>
          <w:noProof/>
          <w:lang w:eastAsia="en-GB"/>
        </w:rPr>
        <w:drawing>
          <wp:anchor distT="0" distB="0" distL="114300" distR="114300" simplePos="0" relativeHeight="251679744" behindDoc="1" locked="0" layoutInCell="1" allowOverlap="1" wp14:anchorId="1058E4DD" wp14:editId="5CEE9930">
            <wp:simplePos x="0" y="0"/>
            <wp:positionH relativeFrom="column">
              <wp:posOffset>3253751</wp:posOffset>
            </wp:positionH>
            <wp:positionV relativeFrom="paragraph">
              <wp:posOffset>224328</wp:posOffset>
            </wp:positionV>
            <wp:extent cx="2858770" cy="1574800"/>
            <wp:effectExtent l="0" t="0" r="0" b="6350"/>
            <wp:wrapTight wrapText="bothSides">
              <wp:wrapPolygon edited="0">
                <wp:start x="13242" y="0"/>
                <wp:lineTo x="9500" y="1829"/>
                <wp:lineTo x="5470" y="4181"/>
                <wp:lineTo x="4750" y="5226"/>
                <wp:lineTo x="3454" y="7839"/>
                <wp:lineTo x="2735" y="16723"/>
                <wp:lineTo x="1008" y="17506"/>
                <wp:lineTo x="576" y="18290"/>
                <wp:lineTo x="576" y="20903"/>
                <wp:lineTo x="0" y="21426"/>
                <wp:lineTo x="21446" y="21426"/>
                <wp:lineTo x="21446" y="19597"/>
                <wp:lineTo x="21303" y="18290"/>
                <wp:lineTo x="20871" y="16723"/>
                <wp:lineTo x="19143" y="12542"/>
                <wp:lineTo x="19575" y="8361"/>
                <wp:lineTo x="19287" y="3658"/>
                <wp:lineTo x="16984" y="261"/>
                <wp:lineTo x="16121" y="0"/>
                <wp:lineTo x="13242"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8770" cy="1574800"/>
                    </a:xfrm>
                    <a:prstGeom prst="rect">
                      <a:avLst/>
                    </a:prstGeom>
                    <a:noFill/>
                  </pic:spPr>
                </pic:pic>
              </a:graphicData>
            </a:graphic>
            <wp14:sizeRelH relativeFrom="margin">
              <wp14:pctWidth>0</wp14:pctWidth>
            </wp14:sizeRelH>
            <wp14:sizeRelV relativeFrom="margin">
              <wp14:pctHeight>0</wp14:pctHeight>
            </wp14:sizeRelV>
          </wp:anchor>
        </w:drawing>
      </w:r>
      <w:r>
        <w:t>Local Authorities</w:t>
      </w:r>
    </w:p>
    <w:p w14:paraId="69EB2274" w14:textId="77777777" w:rsidR="00C37107" w:rsidRPr="00C37107" w:rsidRDefault="00C37107" w:rsidP="00C37107"/>
    <w:p w14:paraId="7C959959" w14:textId="77777777" w:rsidR="0083631E" w:rsidRDefault="00C37107" w:rsidP="0083631E">
      <w:pPr>
        <w:rPr>
          <w:sz w:val="22"/>
          <w:szCs w:val="18"/>
        </w:rPr>
      </w:pPr>
      <w:r w:rsidRPr="007B1994">
        <w:rPr>
          <w:sz w:val="22"/>
        </w:rPr>
        <w:t>NSS continues to provide high quality and valued services to NHS Scotland boards</w:t>
      </w:r>
      <w:r w:rsidRPr="00177F7D">
        <w:rPr>
          <w:sz w:val="22"/>
          <w:szCs w:val="18"/>
        </w:rPr>
        <w:t xml:space="preserve">. Where it is feasible, we continually explore opportunities around partnership working. This demonstrates our commitment to </w:t>
      </w:r>
      <w:r>
        <w:rPr>
          <w:sz w:val="22"/>
          <w:szCs w:val="18"/>
        </w:rPr>
        <w:t xml:space="preserve">the National Performance Framework </w:t>
      </w:r>
      <w:r w:rsidRPr="00177F7D">
        <w:rPr>
          <w:sz w:val="22"/>
          <w:szCs w:val="18"/>
        </w:rPr>
        <w:t>National Outcomes, as well as Best Value principles and practice</w:t>
      </w:r>
      <w:r>
        <w:rPr>
          <w:sz w:val="22"/>
          <w:szCs w:val="18"/>
        </w:rPr>
        <w:t>.</w:t>
      </w:r>
    </w:p>
    <w:p w14:paraId="1228EA0A" w14:textId="77777777" w:rsidR="00C37107" w:rsidRDefault="00C37107" w:rsidP="00C37107">
      <w:pPr>
        <w:spacing w:after="0" w:line="240" w:lineRule="auto"/>
        <w:rPr>
          <w:sz w:val="22"/>
          <w:szCs w:val="18"/>
        </w:rPr>
      </w:pPr>
      <w:r>
        <w:rPr>
          <w:sz w:val="22"/>
          <w:szCs w:val="18"/>
        </w:rPr>
        <w:t>We’ve been</w:t>
      </w:r>
      <w:r w:rsidRPr="00177F7D">
        <w:rPr>
          <w:sz w:val="22"/>
          <w:szCs w:val="18"/>
        </w:rPr>
        <w:t xml:space="preserve"> </w:t>
      </w:r>
      <w:proofErr w:type="gramStart"/>
      <w:r w:rsidRPr="00177F7D">
        <w:rPr>
          <w:sz w:val="22"/>
          <w:szCs w:val="18"/>
        </w:rPr>
        <w:t>provid</w:t>
      </w:r>
      <w:r>
        <w:rPr>
          <w:sz w:val="22"/>
          <w:szCs w:val="18"/>
        </w:rPr>
        <w:t xml:space="preserve">ing assistance </w:t>
      </w:r>
      <w:r w:rsidRPr="00177F7D">
        <w:rPr>
          <w:sz w:val="22"/>
          <w:szCs w:val="18"/>
        </w:rPr>
        <w:t>to</w:t>
      </w:r>
      <w:proofErr w:type="gramEnd"/>
      <w:r w:rsidRPr="00177F7D">
        <w:rPr>
          <w:sz w:val="22"/>
          <w:szCs w:val="18"/>
        </w:rPr>
        <w:t xml:space="preserve"> several local authorities</w:t>
      </w:r>
      <w:r w:rsidR="00434DDE">
        <w:rPr>
          <w:sz w:val="22"/>
          <w:szCs w:val="18"/>
        </w:rPr>
        <w:t xml:space="preserve"> since 2015/16</w:t>
      </w:r>
      <w:r w:rsidR="00B34483">
        <w:rPr>
          <w:sz w:val="22"/>
          <w:szCs w:val="18"/>
        </w:rPr>
        <w:t xml:space="preserve"> in areas such as </w:t>
      </w:r>
      <w:r w:rsidR="009C7A13">
        <w:rPr>
          <w:sz w:val="22"/>
          <w:szCs w:val="18"/>
        </w:rPr>
        <w:t xml:space="preserve">programme </w:t>
      </w:r>
      <w:r w:rsidR="00087B98">
        <w:rPr>
          <w:sz w:val="22"/>
          <w:szCs w:val="18"/>
        </w:rPr>
        <w:t>and</w:t>
      </w:r>
      <w:r w:rsidR="009C7A13">
        <w:rPr>
          <w:sz w:val="22"/>
          <w:szCs w:val="18"/>
        </w:rPr>
        <w:t xml:space="preserve"> project management; d</w:t>
      </w:r>
      <w:r w:rsidRPr="00177F7D">
        <w:rPr>
          <w:sz w:val="22"/>
          <w:szCs w:val="18"/>
        </w:rPr>
        <w:t xml:space="preserve">ata and </w:t>
      </w:r>
      <w:r w:rsidR="009C7A13">
        <w:rPr>
          <w:sz w:val="22"/>
          <w:szCs w:val="18"/>
        </w:rPr>
        <w:t>i</w:t>
      </w:r>
      <w:r w:rsidRPr="00177F7D">
        <w:rPr>
          <w:sz w:val="22"/>
          <w:szCs w:val="18"/>
        </w:rPr>
        <w:t xml:space="preserve">ntelligence; </w:t>
      </w:r>
      <w:r w:rsidR="009C7A13">
        <w:rPr>
          <w:sz w:val="22"/>
          <w:szCs w:val="18"/>
        </w:rPr>
        <w:t>d</w:t>
      </w:r>
      <w:r w:rsidRPr="00177F7D">
        <w:rPr>
          <w:sz w:val="22"/>
          <w:szCs w:val="18"/>
        </w:rPr>
        <w:t xml:space="preserve">igital and </w:t>
      </w:r>
      <w:r w:rsidR="009C7A13">
        <w:rPr>
          <w:sz w:val="22"/>
          <w:szCs w:val="18"/>
        </w:rPr>
        <w:t>i</w:t>
      </w:r>
      <w:r w:rsidRPr="00177F7D">
        <w:rPr>
          <w:sz w:val="22"/>
          <w:szCs w:val="18"/>
        </w:rPr>
        <w:t xml:space="preserve">nformation </w:t>
      </w:r>
      <w:r w:rsidR="009C7A13">
        <w:rPr>
          <w:sz w:val="22"/>
          <w:szCs w:val="18"/>
        </w:rPr>
        <w:t>technology; and p</w:t>
      </w:r>
      <w:r w:rsidRPr="00177F7D">
        <w:rPr>
          <w:sz w:val="22"/>
          <w:szCs w:val="18"/>
        </w:rPr>
        <w:t>rocurement. In these areas business opportunities and requirements have been explored, developed, and delivered in partnership. Developing strategic partnerships and talking to public sector senior leaders and decision makers has been crucial for success.</w:t>
      </w:r>
    </w:p>
    <w:p w14:paraId="46A73B1A" w14:textId="77777777" w:rsidR="00C37107" w:rsidRDefault="00C37107" w:rsidP="00C37107">
      <w:pPr>
        <w:rPr>
          <w:sz w:val="22"/>
          <w:szCs w:val="18"/>
        </w:rPr>
      </w:pPr>
    </w:p>
    <w:p w14:paraId="18933A80" w14:textId="77777777" w:rsidR="00087B98" w:rsidRDefault="00087B98" w:rsidP="005B2AC9">
      <w:pPr>
        <w:pStyle w:val="Boldparagraphs"/>
      </w:pPr>
    </w:p>
    <w:p w14:paraId="6338031C" w14:textId="77777777" w:rsidR="00087B98" w:rsidRDefault="00087B98" w:rsidP="005B2AC9">
      <w:pPr>
        <w:pStyle w:val="Boldparagraphs"/>
      </w:pPr>
    </w:p>
    <w:p w14:paraId="76DC355E" w14:textId="77777777" w:rsidR="00087B98" w:rsidRDefault="00087B98" w:rsidP="005B2AC9">
      <w:pPr>
        <w:pStyle w:val="Boldparagraphs"/>
      </w:pPr>
    </w:p>
    <w:p w14:paraId="78F83C13" w14:textId="77777777" w:rsidR="005B2AC9" w:rsidRPr="005B2AC9" w:rsidRDefault="005B2AC9" w:rsidP="005B2AC9">
      <w:pPr>
        <w:pStyle w:val="Boldparagraphs"/>
      </w:pPr>
      <w:r>
        <w:lastRenderedPageBreak/>
        <w:t>The support and assistance provided by NSS has focused success around three areas:</w:t>
      </w:r>
    </w:p>
    <w:p w14:paraId="66259884" w14:textId="77777777" w:rsidR="00434DDE" w:rsidRPr="00434DDE" w:rsidRDefault="00434DDE" w:rsidP="00434DDE">
      <w:pPr>
        <w:spacing w:after="0" w:line="240" w:lineRule="auto"/>
        <w:jc w:val="center"/>
        <w:rPr>
          <w:rFonts w:ascii="Times New Roman" w:eastAsia="Times New Roman" w:hAnsi="Times New Roman" w:cs="Times New Roman"/>
          <w:szCs w:val="24"/>
          <w:lang w:eastAsia="en-GB"/>
        </w:rPr>
      </w:pPr>
      <w:r w:rsidRPr="00434DDE">
        <w:rPr>
          <w:rFonts w:asciiTheme="minorHAnsi" w:eastAsiaTheme="minorEastAsia"/>
          <w:b/>
          <w:bCs/>
          <w:color w:val="FFFFFF" w:themeColor="background1"/>
          <w:kern w:val="24"/>
          <w:sz w:val="48"/>
          <w:szCs w:val="48"/>
          <w:lang w:eastAsia="en-GB"/>
        </w:rPr>
        <w:t>An amplified voice for NSS</w:t>
      </w:r>
    </w:p>
    <w:p w14:paraId="4B58E448" w14:textId="77777777" w:rsidR="00434DDE" w:rsidRDefault="00335D7C" w:rsidP="00434DDE">
      <w:r>
        <w:rPr>
          <w:noProof/>
          <w:lang w:eastAsia="en-GB"/>
        </w:rPr>
        <mc:AlternateContent>
          <mc:Choice Requires="wps">
            <w:drawing>
              <wp:anchor distT="0" distB="0" distL="114300" distR="114300" simplePos="0" relativeHeight="251701503" behindDoc="0" locked="0" layoutInCell="1" allowOverlap="1" wp14:anchorId="5972AFB3" wp14:editId="19B022BC">
                <wp:simplePos x="0" y="0"/>
                <wp:positionH relativeFrom="column">
                  <wp:posOffset>3808071</wp:posOffset>
                </wp:positionH>
                <wp:positionV relativeFrom="paragraph">
                  <wp:posOffset>530579</wp:posOffset>
                </wp:positionV>
                <wp:extent cx="1162934" cy="1569660"/>
                <wp:effectExtent l="0" t="0" r="0" b="0"/>
                <wp:wrapNone/>
                <wp:docPr id="31" name="Delivering value for mone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62934" cy="1569660"/>
                        </a:xfrm>
                        <a:prstGeom prst="rect">
                          <a:avLst/>
                        </a:prstGeom>
                        <a:noFill/>
                      </wps:spPr>
                      <wps:txbx>
                        <w:txbxContent>
                          <w:p w14:paraId="26D16FE7" w14:textId="77777777" w:rsidR="00B969B0" w:rsidRPr="00335D7C" w:rsidRDefault="00B969B0" w:rsidP="00335D7C">
                            <w:pPr>
                              <w:pStyle w:val="NormalWeb"/>
                              <w:spacing w:before="0" w:beforeAutospacing="0" w:after="0" w:afterAutospacing="0"/>
                              <w:jc w:val="center"/>
                            </w:pPr>
                            <w:r>
                              <w:rPr>
                                <w:rFonts w:asciiTheme="minorHAnsi" w:hAnsi="Arial" w:cstheme="minorBidi"/>
                                <w:b/>
                                <w:bCs/>
                                <w:color w:val="FFFFFF" w:themeColor="background1"/>
                                <w:kern w:val="24"/>
                              </w:rPr>
                              <w:t>Delivering value for money</w:t>
                            </w:r>
                          </w:p>
                        </w:txbxContent>
                      </wps:txbx>
                      <wps:bodyPr wrap="square" rtlCol="0">
                        <a:spAutoFit/>
                      </wps:bodyPr>
                    </wps:wsp>
                  </a:graphicData>
                </a:graphic>
                <wp14:sizeRelH relativeFrom="margin">
                  <wp14:pctWidth>0</wp14:pctWidth>
                </wp14:sizeRelH>
              </wp:anchor>
            </w:drawing>
          </mc:Choice>
          <mc:Fallback>
            <w:pict>
              <v:shape w14:anchorId="5972AFB3" id="Delivering value for money" o:spid="_x0000_s1032" type="#_x0000_t202" alt="&quot;&quot;" style="position:absolute;margin-left:299.85pt;margin-top:41.8pt;width:91.55pt;height:123.6pt;z-index:25170150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" filled="f" stroked="f">
                <v:textbox style="mso-fit-shape-to-text:t">
                  <w:txbxContent>
                    <w:p w14:paraId="26D16FE7" w14:textId="77777777" w:rsidR="00B969B0" w:rsidRPr="00335D7C" w:rsidRDefault="00B969B0" w:rsidP="00335D7C">
                      <w:pPr>
                        <w:pStyle w:val="NormalWeb"/>
                        <w:spacing w:before="0" w:beforeAutospacing="0" w:after="0" w:afterAutospacing="0"/>
                        <w:jc w:val="center"/>
                      </w:pPr>
                      <w:r>
                        <w:rPr>
                          <w:rFonts w:asciiTheme="minorHAnsi" w:hAnsi="Arial" w:cstheme="minorBidi"/>
                          <w:b/>
                          <w:bCs/>
                          <w:color w:val="FFFFFF" w:themeColor="background1"/>
                          <w:kern w:val="24"/>
                        </w:rPr>
                        <w:t>Delivering value for money</w:t>
                      </w:r>
                    </w:p>
                  </w:txbxContent>
                </v:textbox>
              </v:shape>
            </w:pict>
          </mc:Fallback>
        </mc:AlternateContent>
      </w:r>
      <w:r>
        <w:rPr>
          <w:noProof/>
          <w:lang w:eastAsia="en-GB"/>
        </w:rPr>
        <mc:AlternateContent>
          <mc:Choice Requires="wps">
            <w:drawing>
              <wp:anchor distT="0" distB="0" distL="114300" distR="114300" simplePos="0" relativeHeight="251701759" behindDoc="0" locked="0" layoutInCell="1" allowOverlap="1" wp14:anchorId="52CE3FC9" wp14:editId="1531459D">
                <wp:simplePos x="0" y="0"/>
                <wp:positionH relativeFrom="column">
                  <wp:posOffset>1979006</wp:posOffset>
                </wp:positionH>
                <wp:positionV relativeFrom="paragraph">
                  <wp:posOffset>460560</wp:posOffset>
                </wp:positionV>
                <wp:extent cx="1406324" cy="734992"/>
                <wp:effectExtent l="0" t="0" r="0" b="0"/>
                <wp:wrapNone/>
                <wp:docPr id="30" name="Improving performance and preven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06324" cy="734992"/>
                        </a:xfrm>
                        <a:prstGeom prst="rect">
                          <a:avLst/>
                        </a:prstGeom>
                        <a:noFill/>
                      </wps:spPr>
                      <wps:txbx>
                        <w:txbxContent>
                          <w:p w14:paraId="70AC0F33" w14:textId="77777777" w:rsidR="00B969B0" w:rsidRPr="00335D7C" w:rsidRDefault="00B969B0" w:rsidP="00335D7C">
                            <w:pPr>
                              <w:pStyle w:val="NormalWeb"/>
                              <w:spacing w:before="0" w:beforeAutospacing="0" w:after="0" w:afterAutospacing="0"/>
                              <w:jc w:val="center"/>
                            </w:pPr>
                            <w:r>
                              <w:rPr>
                                <w:rFonts w:asciiTheme="minorHAnsi" w:hAnsi="Arial" w:cstheme="minorBidi"/>
                                <w:b/>
                                <w:bCs/>
                                <w:color w:val="FFFFFF" w:themeColor="background1"/>
                                <w:kern w:val="24"/>
                              </w:rPr>
                              <w:t>Improving performance and prevention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CE3FC9" id="Improving performance and prevention" o:spid="_x0000_s1033" type="#_x0000_t202" alt="&quot;&quot;" style="position:absolute;margin-left:155.85pt;margin-top:36.25pt;width:110.75pt;height:57.85pt;z-index:251701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" filled="f" stroked="f">
                <v:textbox>
                  <w:txbxContent>
                    <w:p w14:paraId="70AC0F33" w14:textId="77777777" w:rsidR="00B969B0" w:rsidRPr="00335D7C" w:rsidRDefault="00B969B0" w:rsidP="00335D7C">
                      <w:pPr>
                        <w:pStyle w:val="NormalWeb"/>
                        <w:spacing w:before="0" w:beforeAutospacing="0" w:after="0" w:afterAutospacing="0"/>
                        <w:jc w:val="center"/>
                      </w:pPr>
                      <w:r>
                        <w:rPr>
                          <w:rFonts w:asciiTheme="minorHAnsi" w:hAnsi="Arial" w:cstheme="minorBidi"/>
                          <w:b/>
                          <w:bCs/>
                          <w:color w:val="FFFFFF" w:themeColor="background1"/>
                          <w:kern w:val="24"/>
                        </w:rPr>
                        <w:t>Improving performance and prevention</w:t>
                      </w:r>
                    </w:p>
                  </w:txbxContent>
                </v:textbox>
              </v:shape>
            </w:pict>
          </mc:Fallback>
        </mc:AlternateContent>
      </w:r>
      <w:r>
        <w:rPr>
          <w:noProof/>
          <w:lang w:eastAsia="en-GB"/>
        </w:rPr>
        <mc:AlternateContent>
          <mc:Choice Requires="wps">
            <w:drawing>
              <wp:anchor distT="0" distB="0" distL="114300" distR="114300" simplePos="0" relativeHeight="251702272" behindDoc="0" locked="0" layoutInCell="1" allowOverlap="1" wp14:anchorId="261D40CD" wp14:editId="098DBF02">
                <wp:simplePos x="0" y="0"/>
                <wp:positionH relativeFrom="margin">
                  <wp:posOffset>150471</wp:posOffset>
                </wp:positionH>
                <wp:positionV relativeFrom="paragraph">
                  <wp:posOffset>518876</wp:posOffset>
                </wp:positionV>
                <wp:extent cx="1481559" cy="809721"/>
                <wp:effectExtent l="0" t="0" r="0" b="0"/>
                <wp:wrapNone/>
                <wp:docPr id="12" name="Supporting better decisions"/>
                <wp:cNvGraphicFramePr/>
                <a:graphic xmlns:a="http://schemas.openxmlformats.org/drawingml/2006/main">
                  <a:graphicData uri="http://schemas.microsoft.com/office/word/2010/wordprocessingShape">
                    <wps:wsp>
                      <wps:cNvSpPr txBox="1"/>
                      <wps:spPr>
                        <a:xfrm>
                          <a:off x="0" y="0"/>
                          <a:ext cx="1481559" cy="809721"/>
                        </a:xfrm>
                        <a:prstGeom prst="rect">
                          <a:avLst/>
                        </a:prstGeom>
                        <a:noFill/>
                      </wps:spPr>
                      <wps:txbx>
                        <w:txbxContent>
                          <w:p w14:paraId="2E56D346" w14:textId="77777777" w:rsidR="00B969B0" w:rsidRPr="00335D7C" w:rsidRDefault="00B969B0" w:rsidP="00335D7C">
                            <w:pPr>
                              <w:pStyle w:val="NormalWeb"/>
                              <w:spacing w:before="0" w:beforeAutospacing="0" w:after="0" w:afterAutospacing="0"/>
                              <w:jc w:val="center"/>
                            </w:pPr>
                            <w:r>
                              <w:rPr>
                                <w:rFonts w:asciiTheme="minorHAnsi" w:hAnsi="Arial" w:cstheme="minorBidi"/>
                                <w:b/>
                                <w:bCs/>
                                <w:color w:val="FFFFFF" w:themeColor="background1"/>
                                <w:kern w:val="24"/>
                              </w:rPr>
                              <w:t>Supporting better decisions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61D40CD" id="Supporting better decisions" o:spid="_x0000_s1034" type="#_x0000_t202" style="position:absolute;margin-left:11.85pt;margin-top:40.85pt;width:116.65pt;height:63.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" filled="f" stroked="f">
                <v:textbox>
                  <w:txbxContent>
                    <w:p w14:paraId="2E56D346" w14:textId="77777777" w:rsidR="00B969B0" w:rsidRPr="00335D7C" w:rsidRDefault="00B969B0" w:rsidP="00335D7C">
                      <w:pPr>
                        <w:pStyle w:val="NormalWeb"/>
                        <w:spacing w:before="0" w:beforeAutospacing="0" w:after="0" w:afterAutospacing="0"/>
                        <w:jc w:val="center"/>
                      </w:pPr>
                      <w:r>
                        <w:rPr>
                          <w:rFonts w:asciiTheme="minorHAnsi" w:hAnsi="Arial" w:cstheme="minorBidi"/>
                          <w:b/>
                          <w:bCs/>
                          <w:color w:val="FFFFFF" w:themeColor="background1"/>
                          <w:kern w:val="24"/>
                        </w:rPr>
                        <w:t>Supporting better decisions</w:t>
                      </w:r>
                    </w:p>
                  </w:txbxContent>
                </v:textbox>
                <w10:wrap anchorx="margin"/>
              </v:shape>
            </w:pict>
          </mc:Fallback>
        </mc:AlternateContent>
      </w:r>
      <w:r w:rsidR="00434DDE">
        <w:rPr>
          <w:noProof/>
          <w:lang w:eastAsia="en-GB"/>
        </w:rPr>
        <w:drawing>
          <wp:inline distT="0" distB="0" distL="0" distR="0" wp14:anchorId="32580C35" wp14:editId="0F45FC53">
            <wp:extent cx="1718760" cy="1718760"/>
            <wp:effectExtent l="0" t="0" r="0" b="0"/>
            <wp:docPr id="2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7">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7113" cy="1727113"/>
                    </a:xfrm>
                    <a:prstGeom prst="rect">
                      <a:avLst/>
                    </a:prstGeom>
                  </pic:spPr>
                </pic:pic>
              </a:graphicData>
            </a:graphic>
          </wp:inline>
        </w:drawing>
      </w:r>
      <w:r w:rsidR="00434DDE">
        <w:rPr>
          <w:noProof/>
          <w:lang w:eastAsia="en-GB"/>
        </w:rPr>
        <w:drawing>
          <wp:inline distT="0" distB="0" distL="0" distR="0" wp14:anchorId="02422677" wp14:editId="0AEDB481">
            <wp:extent cx="1753564" cy="1753564"/>
            <wp:effectExtent l="0" t="0" r="0" b="0"/>
            <wp:docPr id="27"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a:extLst>
                        <a:ext uri="{C183D7F6-B498-43B3-948B-1728B52AA6E4}">
                          <adec:decorative xmlns:adec="http://schemas.microsoft.com/office/drawing/2017/decorative" val="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4224" cy="1774224"/>
                    </a:xfrm>
                    <a:prstGeom prst="rect">
                      <a:avLst/>
                    </a:prstGeom>
                  </pic:spPr>
                </pic:pic>
              </a:graphicData>
            </a:graphic>
          </wp:inline>
        </w:drawing>
      </w:r>
      <w:r w:rsidR="00434DDE">
        <w:rPr>
          <w:noProof/>
          <w:lang w:eastAsia="en-GB"/>
        </w:rPr>
        <w:drawing>
          <wp:inline distT="0" distB="0" distL="0" distR="0" wp14:anchorId="746A240B" wp14:editId="5C325CC1">
            <wp:extent cx="1730335" cy="1730335"/>
            <wp:effectExtent l="0" t="0" r="0" b="0"/>
            <wp:docPr id="2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8821" cy="1738821"/>
                    </a:xfrm>
                    <a:prstGeom prst="rect">
                      <a:avLst/>
                    </a:prstGeom>
                  </pic:spPr>
                </pic:pic>
              </a:graphicData>
            </a:graphic>
          </wp:inline>
        </w:drawing>
      </w:r>
    </w:p>
    <w:p w14:paraId="2C3A8050" w14:textId="77777777" w:rsidR="00087B98" w:rsidRPr="00434DDE" w:rsidRDefault="00087B98" w:rsidP="00434DDE"/>
    <w:p w14:paraId="5B5954F4" w14:textId="77777777" w:rsidR="00335D7C" w:rsidRPr="007B1994" w:rsidRDefault="00335D7C" w:rsidP="00335D7C">
      <w:pPr>
        <w:pStyle w:val="Numberlist"/>
        <w:rPr>
          <w:b/>
          <w:sz w:val="22"/>
        </w:rPr>
      </w:pPr>
      <w:r w:rsidRPr="007B1994">
        <w:rPr>
          <w:b/>
          <w:sz w:val="22"/>
        </w:rPr>
        <w:t>Supporting Better Decisions</w:t>
      </w:r>
    </w:p>
    <w:p w14:paraId="0D1CF0F5" w14:textId="77777777" w:rsidR="00335D7C" w:rsidRPr="007B1994" w:rsidRDefault="00335D7C" w:rsidP="00335D7C">
      <w:pPr>
        <w:rPr>
          <w:sz w:val="22"/>
        </w:rPr>
      </w:pPr>
      <w:r w:rsidRPr="007B1994">
        <w:rPr>
          <w:sz w:val="22"/>
        </w:rPr>
        <w:t>Better information gathering and analysis. This informs decisions through better use</w:t>
      </w:r>
      <w:r w:rsidR="00EB2EEC" w:rsidRPr="007B1994">
        <w:rPr>
          <w:sz w:val="22"/>
        </w:rPr>
        <w:t xml:space="preserve"> of data analytics and research</w:t>
      </w:r>
      <w:r w:rsidRPr="007B1994">
        <w:rPr>
          <w:sz w:val="22"/>
        </w:rPr>
        <w:t xml:space="preserve"> and information sharing.</w:t>
      </w:r>
    </w:p>
    <w:p w14:paraId="2A549217" w14:textId="77777777" w:rsidR="00335D7C" w:rsidRPr="007B1994" w:rsidRDefault="00335D7C" w:rsidP="00335D7C">
      <w:pPr>
        <w:pStyle w:val="Numberlist"/>
        <w:rPr>
          <w:b/>
          <w:sz w:val="22"/>
        </w:rPr>
      </w:pPr>
      <w:r w:rsidRPr="007B1994">
        <w:rPr>
          <w:b/>
          <w:sz w:val="22"/>
        </w:rPr>
        <w:t>Improving Performance and Prevention</w:t>
      </w:r>
    </w:p>
    <w:p w14:paraId="097540D8" w14:textId="77777777" w:rsidR="00335D7C" w:rsidRPr="007B1994" w:rsidRDefault="00335D7C" w:rsidP="00335D7C">
      <w:pPr>
        <w:spacing w:after="0" w:line="240" w:lineRule="auto"/>
        <w:rPr>
          <w:sz w:val="22"/>
        </w:rPr>
      </w:pPr>
      <w:r w:rsidRPr="007B1994">
        <w:rPr>
          <w:sz w:val="22"/>
        </w:rPr>
        <w:t>Better use of national standards and sharing policies, procedures and practice across Health and Local Government. This is achieved through information governance and national programmes.</w:t>
      </w:r>
    </w:p>
    <w:p w14:paraId="724552B1" w14:textId="77777777" w:rsidR="00335D7C" w:rsidRPr="007B1994" w:rsidRDefault="00335D7C" w:rsidP="00335D7C">
      <w:pPr>
        <w:spacing w:after="0" w:line="240" w:lineRule="auto"/>
        <w:rPr>
          <w:sz w:val="22"/>
        </w:rPr>
      </w:pPr>
    </w:p>
    <w:p w14:paraId="6882414A" w14:textId="77777777" w:rsidR="00335D7C" w:rsidRPr="007B1994" w:rsidRDefault="00335D7C" w:rsidP="00335D7C">
      <w:pPr>
        <w:pStyle w:val="Numberlist"/>
        <w:rPr>
          <w:b/>
          <w:sz w:val="22"/>
        </w:rPr>
      </w:pPr>
      <w:r w:rsidRPr="007B1994">
        <w:rPr>
          <w:b/>
          <w:sz w:val="22"/>
        </w:rPr>
        <w:t>Delivering Value for Money</w:t>
      </w:r>
    </w:p>
    <w:p w14:paraId="680FB0C9" w14:textId="77777777" w:rsidR="00335D7C" w:rsidRPr="007B1994" w:rsidRDefault="00335D7C" w:rsidP="00335D7C">
      <w:pPr>
        <w:rPr>
          <w:sz w:val="22"/>
        </w:rPr>
      </w:pPr>
      <w:r w:rsidRPr="007B1994">
        <w:rPr>
          <w:sz w:val="22"/>
        </w:rPr>
        <w:t xml:space="preserve">Better use of resources and exploitation of shared capacities and capabilities. This delivers Best Value through mutual opportunities with health boards around </w:t>
      </w:r>
      <w:r w:rsidR="00E81796" w:rsidRPr="007B1994">
        <w:rPr>
          <w:sz w:val="22"/>
        </w:rPr>
        <w:t>procurement and programme management.</w:t>
      </w:r>
    </w:p>
    <w:p w14:paraId="3CFE075B" w14:textId="77777777" w:rsidR="00E81796" w:rsidRDefault="00E81796" w:rsidP="00335D7C"/>
    <w:p w14:paraId="786CFCF4" w14:textId="77777777" w:rsidR="00E81796" w:rsidRPr="00087B98" w:rsidRDefault="00E81796" w:rsidP="00E81796">
      <w:pPr>
        <w:pStyle w:val="Boldparagraphs"/>
        <w:rPr>
          <w:color w:val="00A2E5" w:themeColor="accent2"/>
          <w:sz w:val="22"/>
        </w:rPr>
      </w:pPr>
      <w:r w:rsidRPr="00087B98">
        <w:rPr>
          <w:color w:val="00A2E5" w:themeColor="accent2"/>
          <w:sz w:val="22"/>
        </w:rPr>
        <w:t xml:space="preserve">Assist helps to join up the conversations with public sector and wider third and independent organisations encouraging joint-working and partnerships, through bringing together the right people, at the right time and at the right place to improve health and wellbeing outcomes for the people of Scotland. </w:t>
      </w:r>
    </w:p>
    <w:p w14:paraId="0831271D" w14:textId="77777777" w:rsidR="00335D7C" w:rsidRPr="00335D7C" w:rsidRDefault="00E81796" w:rsidP="00335D7C">
      <w:r>
        <w:rPr>
          <w:noProof/>
          <w:lang w:eastAsia="en-GB"/>
        </w:rPr>
        <w:drawing>
          <wp:anchor distT="0" distB="0" distL="114300" distR="114300" simplePos="0" relativeHeight="251686912" behindDoc="0" locked="0" layoutInCell="1" allowOverlap="1" wp14:anchorId="3CBB5F47" wp14:editId="4877C045">
            <wp:simplePos x="0" y="0"/>
            <wp:positionH relativeFrom="column">
              <wp:posOffset>1303395</wp:posOffset>
            </wp:positionH>
            <wp:positionV relativeFrom="paragraph">
              <wp:posOffset>77030</wp:posOffset>
            </wp:positionV>
            <wp:extent cx="3008630" cy="2350770"/>
            <wp:effectExtent l="0" t="0" r="1270" b="0"/>
            <wp:wrapNone/>
            <wp:docPr id="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a:extLst>
                        <a:ext uri="{C183D7F6-B498-43B3-948B-1728B52AA6E4}">
                          <adec:decorative xmlns:adec="http://schemas.microsoft.com/office/drawing/2017/decorative" val="1"/>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6270" r="8403"/>
                    <a:stretch/>
                  </pic:blipFill>
                  <pic:spPr>
                    <a:xfrm>
                      <a:off x="0" y="0"/>
                      <a:ext cx="3008630" cy="2350770"/>
                    </a:xfrm>
                    <a:prstGeom prst="rect">
                      <a:avLst/>
                    </a:prstGeom>
                  </pic:spPr>
                </pic:pic>
              </a:graphicData>
            </a:graphic>
            <wp14:sizeRelH relativeFrom="margin">
              <wp14:pctWidth>0</wp14:pctWidth>
            </wp14:sizeRelH>
            <wp14:sizeRelV relativeFrom="margin">
              <wp14:pctHeight>0</wp14:pctHeight>
            </wp14:sizeRelV>
          </wp:anchor>
        </w:drawing>
      </w:r>
    </w:p>
    <w:p w14:paraId="60B62A6C" w14:textId="77777777" w:rsidR="00E81796" w:rsidRDefault="00E81796" w:rsidP="00335D7C">
      <w:pPr>
        <w:pStyle w:val="Heading3"/>
      </w:pPr>
    </w:p>
    <w:p w14:paraId="4786557D" w14:textId="77777777" w:rsidR="00E81796" w:rsidRDefault="00E81796" w:rsidP="00335D7C">
      <w:pPr>
        <w:pStyle w:val="Heading3"/>
      </w:pPr>
    </w:p>
    <w:p w14:paraId="078A779A" w14:textId="77777777" w:rsidR="00E81796" w:rsidRDefault="00E81796" w:rsidP="00335D7C">
      <w:pPr>
        <w:pStyle w:val="Heading3"/>
      </w:pPr>
    </w:p>
    <w:p w14:paraId="661B0498" w14:textId="77777777" w:rsidR="00E81796" w:rsidRPr="00E81796" w:rsidRDefault="00E81796" w:rsidP="00E81796"/>
    <w:p w14:paraId="358C1728" w14:textId="77777777" w:rsidR="00E81796" w:rsidRDefault="00E81796" w:rsidP="00335D7C">
      <w:pPr>
        <w:pStyle w:val="Heading3"/>
      </w:pPr>
      <w:bookmarkStart w:id="9" w:name="_Toc116039430"/>
      <w:r w:rsidRPr="00E81796">
        <w:rPr>
          <w:rStyle w:val="Heading1Char"/>
        </w:rPr>
        <w:lastRenderedPageBreak/>
        <w:t>Wider Local Government Engagement</w:t>
      </w:r>
      <w:bookmarkEnd w:id="9"/>
    </w:p>
    <w:p w14:paraId="5A612E80" w14:textId="77777777" w:rsidR="00E81796" w:rsidRPr="00640C91" w:rsidRDefault="00E81796" w:rsidP="00640C91">
      <w:pPr>
        <w:pStyle w:val="Heading2"/>
      </w:pPr>
      <w:bookmarkStart w:id="10" w:name="_Toc116039431"/>
      <w:r w:rsidRPr="00640C91">
        <w:t>Children, Young People and Adults - Joint Chronologies Pan Lothian Partnership</w:t>
      </w:r>
      <w:bookmarkEnd w:id="10"/>
    </w:p>
    <w:p w14:paraId="5D41BD97" w14:textId="77777777" w:rsidR="00E81796" w:rsidRDefault="00E81796" w:rsidP="00E81796">
      <w:pPr>
        <w:contextualSpacing/>
        <w:rPr>
          <w:sz w:val="22"/>
        </w:rPr>
      </w:pPr>
      <w:r>
        <w:rPr>
          <w:sz w:val="22"/>
        </w:rPr>
        <w:t>NSS has provided leadership and support to the Pan-Lothian Partnership (The City of Edinburgh; East Lothian; Fife; Midlothian; West Lothian Councils; Police Scotland and NHS Lothian), around developing common approaches specific to protection and intervention activities for Children, Young People and Adults Joint Chronologies.</w:t>
      </w:r>
    </w:p>
    <w:p w14:paraId="3E132292" w14:textId="77777777" w:rsidR="00E81796" w:rsidRDefault="00E81796" w:rsidP="00E81796">
      <w:pPr>
        <w:contextualSpacing/>
        <w:rPr>
          <w:sz w:val="22"/>
        </w:rPr>
      </w:pPr>
      <w:r>
        <w:rPr>
          <w:sz w:val="22"/>
        </w:rPr>
        <w:t xml:space="preserve"> </w:t>
      </w:r>
    </w:p>
    <w:p w14:paraId="7F221746" w14:textId="77777777" w:rsidR="00E81796" w:rsidRDefault="00E81796" w:rsidP="00E81796">
      <w:pPr>
        <w:contextualSpacing/>
        <w:rPr>
          <w:sz w:val="22"/>
        </w:rPr>
      </w:pPr>
      <w:r>
        <w:rPr>
          <w:sz w:val="22"/>
        </w:rPr>
        <w:t xml:space="preserve">A common approach across the partnership has been developed and tested around Lothian’s Data Standards, Protocols and Practices, based on national guidance.  The intention </w:t>
      </w:r>
      <w:r w:rsidR="00087554">
        <w:rPr>
          <w:sz w:val="22"/>
        </w:rPr>
        <w:t xml:space="preserve">is </w:t>
      </w:r>
      <w:r>
        <w:rPr>
          <w:sz w:val="22"/>
        </w:rPr>
        <w:t xml:space="preserve">that this shall lead to improving the aggregation, integration and systems exchange of data and information flow across multi-agencies, specific to vulnerable children, young </w:t>
      </w:r>
      <w:proofErr w:type="gramStart"/>
      <w:r>
        <w:rPr>
          <w:sz w:val="22"/>
        </w:rPr>
        <w:t>people</w:t>
      </w:r>
      <w:proofErr w:type="gramEnd"/>
      <w:r>
        <w:rPr>
          <w:sz w:val="22"/>
        </w:rPr>
        <w:t xml:space="preserve"> and adults.</w:t>
      </w:r>
    </w:p>
    <w:p w14:paraId="59E3C945" w14:textId="77777777" w:rsidR="00E81796" w:rsidRDefault="00E81796" w:rsidP="00E81796">
      <w:pPr>
        <w:contextualSpacing/>
        <w:rPr>
          <w:sz w:val="22"/>
        </w:rPr>
      </w:pPr>
    </w:p>
    <w:p w14:paraId="12AD4B30" w14:textId="77777777" w:rsidR="00E81796" w:rsidRDefault="00E81796" w:rsidP="00E81796">
      <w:pPr>
        <w:contextualSpacing/>
        <w:rPr>
          <w:sz w:val="22"/>
        </w:rPr>
      </w:pPr>
      <w:r>
        <w:rPr>
          <w:sz w:val="22"/>
        </w:rPr>
        <w:t>The Pan Lothian Joint Chronologies Common Approach has been included as a practice note within the National Child Protection Guidance published by the Scotti</w:t>
      </w:r>
      <w:r w:rsidR="00087554">
        <w:rPr>
          <w:sz w:val="22"/>
        </w:rPr>
        <w:t>sh Government in</w:t>
      </w:r>
      <w:r>
        <w:rPr>
          <w:sz w:val="22"/>
        </w:rPr>
        <w:t xml:space="preserve"> September 2021.  </w:t>
      </w:r>
      <w:r w:rsidR="00640C91">
        <w:rPr>
          <w:sz w:val="22"/>
        </w:rPr>
        <w:t>T</w:t>
      </w:r>
      <w:r>
        <w:rPr>
          <w:sz w:val="22"/>
        </w:rPr>
        <w:t xml:space="preserve">he partnership </w:t>
      </w:r>
      <w:r w:rsidR="00640C91">
        <w:rPr>
          <w:sz w:val="22"/>
        </w:rPr>
        <w:t xml:space="preserve">has been approached by other local authorities wishing to </w:t>
      </w:r>
      <w:r>
        <w:rPr>
          <w:sz w:val="22"/>
        </w:rPr>
        <w:t xml:space="preserve">be involved in </w:t>
      </w:r>
      <w:r w:rsidR="00640C91">
        <w:rPr>
          <w:sz w:val="22"/>
        </w:rPr>
        <w:t>implementing and developing a</w:t>
      </w:r>
      <w:r>
        <w:rPr>
          <w:sz w:val="22"/>
        </w:rPr>
        <w:t xml:space="preserve"> technical solution.</w:t>
      </w:r>
    </w:p>
    <w:p w14:paraId="1D2A323A" w14:textId="77777777" w:rsidR="00E81796" w:rsidRDefault="00640C91" w:rsidP="00E81796">
      <w:pPr>
        <w:contextualSpacing/>
        <w:rPr>
          <w:sz w:val="22"/>
        </w:rPr>
      </w:pPr>
      <w:r>
        <w:rPr>
          <w:noProof/>
          <w:lang w:eastAsia="en-GB"/>
        </w:rPr>
        <w:drawing>
          <wp:inline distT="0" distB="0" distL="0" distR="0" wp14:anchorId="520C5496" wp14:editId="131D322E">
            <wp:extent cx="3222218" cy="2148026"/>
            <wp:effectExtent l="0" t="0" r="0" b="5080"/>
            <wp:docPr id="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22218" cy="2148026"/>
                    </a:xfrm>
                    <a:prstGeom prst="rect">
                      <a:avLst/>
                    </a:prstGeom>
                  </pic:spPr>
                </pic:pic>
              </a:graphicData>
            </a:graphic>
          </wp:inline>
        </w:drawing>
      </w:r>
    </w:p>
    <w:p w14:paraId="76D5A0FA" w14:textId="77777777" w:rsidR="00640C91" w:rsidRDefault="00640C91" w:rsidP="00E81796">
      <w:pPr>
        <w:contextualSpacing/>
        <w:rPr>
          <w:sz w:val="22"/>
        </w:rPr>
      </w:pPr>
    </w:p>
    <w:p w14:paraId="7C8D82B7" w14:textId="77777777" w:rsidR="00E81796" w:rsidRDefault="00640C91" w:rsidP="00640C91">
      <w:pPr>
        <w:pStyle w:val="Heading3"/>
      </w:pPr>
      <w:bookmarkStart w:id="11" w:name="_Toc116039432"/>
      <w:r>
        <w:t>Scotland Excel and NSS National Procurement</w:t>
      </w:r>
      <w:bookmarkEnd w:id="11"/>
    </w:p>
    <w:p w14:paraId="5BDC95E6" w14:textId="77777777" w:rsidR="00640C91" w:rsidRDefault="00640C91" w:rsidP="00640C91">
      <w:pPr>
        <w:rPr>
          <w:sz w:val="22"/>
          <w:szCs w:val="18"/>
        </w:rPr>
      </w:pPr>
      <w:r w:rsidRPr="00571FB9">
        <w:rPr>
          <w:sz w:val="22"/>
          <w:szCs w:val="18"/>
        </w:rPr>
        <w:t>Scotland Excel (SXL) and NSS National Procurement (NP) are two of the country’s leading public sector procurement organisations. They provide a range of services that help its members and service users deliver effective and efficient public services.</w:t>
      </w:r>
    </w:p>
    <w:p w14:paraId="386F764A" w14:textId="77777777" w:rsidR="00640C91" w:rsidRDefault="00640C91" w:rsidP="00640C91">
      <w:pPr>
        <w:rPr>
          <w:sz w:val="22"/>
        </w:rPr>
      </w:pPr>
      <w:r w:rsidRPr="00640C91">
        <w:rPr>
          <w:sz w:val="22"/>
        </w:rPr>
        <w:t>Julie Welsh, Chief Executive, Scotland Excel and Gordon Beattie, Director of National Procurement, and Tom McHugh, Strategic Partnerships Lead, NSS meet on a regular basis.  These meetings continue to build on a firmly established strategic relationship</w:t>
      </w:r>
      <w:r>
        <w:rPr>
          <w:sz w:val="22"/>
        </w:rPr>
        <w:t xml:space="preserve"> </w:t>
      </w:r>
      <w:r w:rsidRPr="00640C91">
        <w:rPr>
          <w:sz w:val="22"/>
        </w:rPr>
        <w:t>enabling joint procurement opportunities which are underpinned by shared learning and knowledge.  This relationship has been even more crucial during the challenges of the global COVID-19 pandemic.</w:t>
      </w:r>
      <w:r>
        <w:rPr>
          <w:sz w:val="22"/>
        </w:rPr>
        <w:t xml:space="preserve">  </w:t>
      </w:r>
    </w:p>
    <w:p w14:paraId="2719D7A4" w14:textId="77777777" w:rsidR="00640C91" w:rsidRPr="00571FB9" w:rsidRDefault="00640C91" w:rsidP="00640C91">
      <w:pPr>
        <w:rPr>
          <w:sz w:val="22"/>
          <w:szCs w:val="18"/>
        </w:rPr>
      </w:pPr>
      <w:r w:rsidRPr="00571FB9">
        <w:rPr>
          <w:sz w:val="22"/>
          <w:szCs w:val="18"/>
        </w:rPr>
        <w:t>Both organisations commit to formalise this working relationship through a Strategic Collaboration Agreement.</w:t>
      </w:r>
    </w:p>
    <w:p w14:paraId="2572717E" w14:textId="77777777" w:rsidR="00640C91" w:rsidRPr="00566EE9" w:rsidRDefault="00640C91" w:rsidP="00640C91">
      <w:pPr>
        <w:pStyle w:val="Heading1"/>
      </w:pPr>
      <w:bookmarkStart w:id="12" w:name="_Toc116039433"/>
      <w:r w:rsidRPr="00566EE9">
        <w:lastRenderedPageBreak/>
        <w:t>Scottish Local Government Digital Office</w:t>
      </w:r>
      <w:bookmarkEnd w:id="12"/>
    </w:p>
    <w:p w14:paraId="3278AA1E" w14:textId="77777777" w:rsidR="00640C91" w:rsidRPr="00571FB9" w:rsidRDefault="00640C91" w:rsidP="00640C91">
      <w:pPr>
        <w:rPr>
          <w:sz w:val="22"/>
          <w:szCs w:val="18"/>
        </w:rPr>
      </w:pPr>
      <w:r>
        <w:rPr>
          <w:sz w:val="22"/>
          <w:szCs w:val="18"/>
        </w:rPr>
        <w:t>We are</w:t>
      </w:r>
      <w:r w:rsidRPr="00571FB9">
        <w:rPr>
          <w:sz w:val="22"/>
          <w:szCs w:val="18"/>
        </w:rPr>
        <w:t xml:space="preserve"> recognised as a</w:t>
      </w:r>
      <w:r>
        <w:rPr>
          <w:sz w:val="22"/>
          <w:szCs w:val="18"/>
        </w:rPr>
        <w:t>n important stakeholder</w:t>
      </w:r>
      <w:r w:rsidRPr="00571FB9">
        <w:rPr>
          <w:sz w:val="22"/>
          <w:szCs w:val="18"/>
        </w:rPr>
        <w:t xml:space="preserve"> in the wider </w:t>
      </w:r>
      <w:r>
        <w:rPr>
          <w:sz w:val="22"/>
          <w:szCs w:val="18"/>
        </w:rPr>
        <w:t>d</w:t>
      </w:r>
      <w:r w:rsidRPr="00571FB9">
        <w:rPr>
          <w:sz w:val="22"/>
          <w:szCs w:val="18"/>
        </w:rPr>
        <w:t xml:space="preserve">igital and </w:t>
      </w:r>
      <w:r>
        <w:rPr>
          <w:sz w:val="22"/>
          <w:szCs w:val="18"/>
        </w:rPr>
        <w:t>i</w:t>
      </w:r>
      <w:r w:rsidRPr="00571FB9">
        <w:rPr>
          <w:sz w:val="22"/>
          <w:szCs w:val="18"/>
        </w:rPr>
        <w:t xml:space="preserve">nformation </w:t>
      </w:r>
      <w:r>
        <w:rPr>
          <w:sz w:val="22"/>
          <w:szCs w:val="18"/>
        </w:rPr>
        <w:t>t</w:t>
      </w:r>
      <w:r w:rsidRPr="00571FB9">
        <w:rPr>
          <w:sz w:val="22"/>
          <w:szCs w:val="18"/>
        </w:rPr>
        <w:t>echnology landscape. This inevitably means interaction with local authorities around common th</w:t>
      </w:r>
      <w:r>
        <w:rPr>
          <w:sz w:val="22"/>
          <w:szCs w:val="18"/>
        </w:rPr>
        <w:t>emes and l</w:t>
      </w:r>
      <w:r w:rsidRPr="00571FB9">
        <w:rPr>
          <w:sz w:val="22"/>
          <w:szCs w:val="18"/>
        </w:rPr>
        <w:t xml:space="preserve">ocal </w:t>
      </w:r>
      <w:r>
        <w:rPr>
          <w:sz w:val="22"/>
          <w:szCs w:val="18"/>
        </w:rPr>
        <w:t>a</w:t>
      </w:r>
      <w:r w:rsidRPr="00571FB9">
        <w:rPr>
          <w:sz w:val="22"/>
          <w:szCs w:val="18"/>
        </w:rPr>
        <w:t>uthorities have developed a membership model approach. This is under the auspices of the Local Government Digital Office.</w:t>
      </w:r>
    </w:p>
    <w:p w14:paraId="5A231557" w14:textId="77777777" w:rsidR="00640C91" w:rsidRPr="00571FB9" w:rsidRDefault="00640C91" w:rsidP="00640C91">
      <w:pPr>
        <w:rPr>
          <w:sz w:val="22"/>
          <w:szCs w:val="18"/>
        </w:rPr>
      </w:pPr>
      <w:r w:rsidRPr="00571FB9">
        <w:rPr>
          <w:sz w:val="22"/>
          <w:szCs w:val="18"/>
        </w:rPr>
        <w:t>NSS is part of a working group known as Local Government &amp; Health Multi-Function Teams – Microsoft 365 Federation Project. A synopsis is shown as follows:</w:t>
      </w:r>
      <w:r w:rsidRPr="00571FB9">
        <w:rPr>
          <w:sz w:val="22"/>
          <w:szCs w:val="18"/>
        </w:rPr>
        <w:br/>
      </w:r>
    </w:p>
    <w:p w14:paraId="0EF69FA6" w14:textId="77777777" w:rsidR="00640C91" w:rsidRDefault="00640C91" w:rsidP="00640C91">
      <w:pPr>
        <w:rPr>
          <w:sz w:val="22"/>
          <w:szCs w:val="18"/>
        </w:rPr>
      </w:pPr>
      <w:r>
        <w:rPr>
          <w:noProof/>
          <w:sz w:val="22"/>
          <w:szCs w:val="18"/>
          <w:lang w:eastAsia="en-GB"/>
        </w:rPr>
        <w:drawing>
          <wp:anchor distT="0" distB="0" distL="114300" distR="114300" simplePos="0" relativeHeight="251687936" behindDoc="1" locked="0" layoutInCell="1" allowOverlap="1" wp14:anchorId="68D3B2A2" wp14:editId="621ACEEC">
            <wp:simplePos x="0" y="0"/>
            <wp:positionH relativeFrom="column">
              <wp:posOffset>0</wp:posOffset>
            </wp:positionH>
            <wp:positionV relativeFrom="paragraph">
              <wp:posOffset>-418</wp:posOffset>
            </wp:positionV>
            <wp:extent cx="2749550" cy="1084580"/>
            <wp:effectExtent l="0" t="0" r="0" b="1270"/>
            <wp:wrapTight wrapText="bothSides">
              <wp:wrapPolygon edited="0">
                <wp:start x="3442" y="0"/>
                <wp:lineTo x="2843" y="379"/>
                <wp:lineTo x="1796" y="4173"/>
                <wp:lineTo x="1347" y="14037"/>
                <wp:lineTo x="449" y="18211"/>
                <wp:lineTo x="0" y="20867"/>
                <wp:lineTo x="0" y="21246"/>
                <wp:lineTo x="21400" y="21246"/>
                <wp:lineTo x="21400" y="20867"/>
                <wp:lineTo x="20503" y="18211"/>
                <wp:lineTo x="20353" y="12141"/>
                <wp:lineTo x="19156" y="7967"/>
                <wp:lineTo x="18557" y="6070"/>
                <wp:lineTo x="18707" y="4553"/>
                <wp:lineTo x="13170" y="1897"/>
                <wp:lineTo x="7183" y="0"/>
                <wp:lineTo x="3442" y="0"/>
              </wp:wrapPolygon>
            </wp:wrapTight>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550" cy="1084580"/>
                    </a:xfrm>
                    <a:prstGeom prst="rect">
                      <a:avLst/>
                    </a:prstGeom>
                    <a:noFill/>
                  </pic:spPr>
                </pic:pic>
              </a:graphicData>
            </a:graphic>
          </wp:anchor>
        </w:drawing>
      </w:r>
      <w:r w:rsidRPr="00571FB9">
        <w:rPr>
          <w:sz w:val="22"/>
          <w:szCs w:val="18"/>
        </w:rPr>
        <w:t xml:space="preserve">The COVID-19 </w:t>
      </w:r>
      <w:r w:rsidR="0028149E">
        <w:rPr>
          <w:sz w:val="22"/>
          <w:szCs w:val="18"/>
        </w:rPr>
        <w:t>p</w:t>
      </w:r>
      <w:r w:rsidRPr="00571FB9">
        <w:rPr>
          <w:sz w:val="22"/>
          <w:szCs w:val="18"/>
        </w:rPr>
        <w:t xml:space="preserve">andemic pushed the rapid rollout of Microsoft Teams by NSS across NHS Scotland. Scottish </w:t>
      </w:r>
      <w:r>
        <w:rPr>
          <w:sz w:val="22"/>
          <w:szCs w:val="18"/>
        </w:rPr>
        <w:t>l</w:t>
      </w:r>
      <w:r w:rsidRPr="00571FB9">
        <w:rPr>
          <w:sz w:val="22"/>
          <w:szCs w:val="18"/>
        </w:rPr>
        <w:t xml:space="preserve">ocal </w:t>
      </w:r>
      <w:r>
        <w:rPr>
          <w:sz w:val="22"/>
          <w:szCs w:val="18"/>
        </w:rPr>
        <w:t>a</w:t>
      </w:r>
      <w:r w:rsidRPr="00571FB9">
        <w:rPr>
          <w:sz w:val="22"/>
          <w:szCs w:val="18"/>
        </w:rPr>
        <w:t>uthorities followed a similar path with the rollout of Teams</w:t>
      </w:r>
      <w:r>
        <w:rPr>
          <w:sz w:val="22"/>
          <w:szCs w:val="18"/>
        </w:rPr>
        <w:t xml:space="preserve"> which </w:t>
      </w:r>
      <w:r w:rsidRPr="00571FB9">
        <w:rPr>
          <w:sz w:val="22"/>
          <w:szCs w:val="18"/>
        </w:rPr>
        <w:t xml:space="preserve">requires quicker adoption of Microsoft 365 within their organisations. </w:t>
      </w:r>
      <w:r w:rsidR="0028149E">
        <w:rPr>
          <w:sz w:val="22"/>
          <w:szCs w:val="18"/>
        </w:rPr>
        <w:t>Through</w:t>
      </w:r>
      <w:r w:rsidRPr="00571FB9">
        <w:rPr>
          <w:sz w:val="22"/>
          <w:szCs w:val="18"/>
        </w:rPr>
        <w:t xml:space="preserve"> the </w:t>
      </w:r>
      <w:r>
        <w:rPr>
          <w:sz w:val="22"/>
          <w:szCs w:val="18"/>
        </w:rPr>
        <w:t>p</w:t>
      </w:r>
      <w:r w:rsidRPr="00571FB9">
        <w:rPr>
          <w:sz w:val="22"/>
          <w:szCs w:val="18"/>
        </w:rPr>
        <w:t>roject, we can increase the benefits of our existing investments by looking at common approaches and common platforms to support collaborative working.</w:t>
      </w:r>
    </w:p>
    <w:p w14:paraId="26574C24" w14:textId="77777777" w:rsidR="00FB7D19" w:rsidRDefault="00FB7D19" w:rsidP="00FB7D19">
      <w:pPr>
        <w:pStyle w:val="Heading2"/>
      </w:pPr>
      <w:bookmarkStart w:id="13" w:name="_Toc116039434"/>
      <w:r w:rsidRPr="00566EE9">
        <w:t xml:space="preserve">Edinburgh and </w:t>
      </w:r>
      <w:proofErr w:type="gramStart"/>
      <w:r w:rsidRPr="00566EE9">
        <w:t>South East</w:t>
      </w:r>
      <w:proofErr w:type="gramEnd"/>
      <w:r w:rsidRPr="00566EE9">
        <w:t xml:space="preserve"> Scotland City Region Deal</w:t>
      </w:r>
      <w:bookmarkEnd w:id="13"/>
    </w:p>
    <w:p w14:paraId="7E10DAB0" w14:textId="77777777" w:rsidR="00FB7D19" w:rsidRPr="00FB7D19" w:rsidRDefault="00FB7D19" w:rsidP="00FB7D19">
      <w:pPr>
        <w:rPr>
          <w:sz w:val="22"/>
        </w:rPr>
      </w:pPr>
      <w:r w:rsidRPr="00FB7D19">
        <w:rPr>
          <w:sz w:val="22"/>
        </w:rPr>
        <w:t xml:space="preserve">The Edinburgh and </w:t>
      </w:r>
      <w:proofErr w:type="gramStart"/>
      <w:r w:rsidRPr="00FB7D19">
        <w:rPr>
          <w:sz w:val="22"/>
        </w:rPr>
        <w:t>South East</w:t>
      </w:r>
      <w:proofErr w:type="gramEnd"/>
      <w:r w:rsidRPr="00FB7D19">
        <w:rPr>
          <w:sz w:val="22"/>
        </w:rPr>
        <w:t xml:space="preserve"> Scotland City Region Deal (ESESCR) i</w:t>
      </w:r>
      <w:r w:rsidR="0028149E">
        <w:rPr>
          <w:sz w:val="22"/>
        </w:rPr>
        <w:t xml:space="preserve">s a £1.3billion partnership and </w:t>
      </w:r>
      <w:r w:rsidRPr="00FB7D19">
        <w:rPr>
          <w:sz w:val="22"/>
        </w:rPr>
        <w:t xml:space="preserve">comprises six local authorities. East Lothian, The City of Edinburgh, Fife, Midlothian, Scottish </w:t>
      </w:r>
      <w:proofErr w:type="gramStart"/>
      <w:r w:rsidRPr="00FB7D19">
        <w:rPr>
          <w:sz w:val="22"/>
        </w:rPr>
        <w:t>Borders</w:t>
      </w:r>
      <w:proofErr w:type="gramEnd"/>
      <w:r w:rsidRPr="00FB7D19">
        <w:rPr>
          <w:sz w:val="22"/>
        </w:rPr>
        <w:t xml:space="preserve"> and West Lothian councils have worked collectively on this bid.</w:t>
      </w:r>
    </w:p>
    <w:p w14:paraId="67A29B6E" w14:textId="77777777" w:rsidR="00FB7D19" w:rsidRPr="00FB7D19" w:rsidRDefault="00FB7D19" w:rsidP="00FB7D19">
      <w:pPr>
        <w:rPr>
          <w:sz w:val="22"/>
        </w:rPr>
      </w:pPr>
      <w:r w:rsidRPr="00FB7D19">
        <w:rPr>
          <w:sz w:val="22"/>
        </w:rPr>
        <w:t>It’s estimated that an additional £3.2bn worth of private sector investment could be leveraged. The deal was approved by the</w:t>
      </w:r>
      <w:r w:rsidR="0028149E">
        <w:rPr>
          <w:sz w:val="22"/>
        </w:rPr>
        <w:t xml:space="preserve"> Scottish and UK Governments in</w:t>
      </w:r>
      <w:r w:rsidRPr="00FB7D19">
        <w:rPr>
          <w:sz w:val="22"/>
        </w:rPr>
        <w:t xml:space="preserve"> August 2018.</w:t>
      </w:r>
      <w:r w:rsidRPr="00FB7D19">
        <w:rPr>
          <w:sz w:val="22"/>
        </w:rPr>
        <w:br/>
        <w:t>The five key themes are:</w:t>
      </w:r>
    </w:p>
    <w:p w14:paraId="6431B0C9" w14:textId="77777777" w:rsidR="00FB7D19" w:rsidRPr="00FB7D19" w:rsidRDefault="00FB7D19" w:rsidP="00FB7D19">
      <w:pPr>
        <w:pStyle w:val="Subtitle"/>
        <w:rPr>
          <w:sz w:val="22"/>
          <w:szCs w:val="22"/>
        </w:rPr>
      </w:pPr>
      <w:r w:rsidRPr="00FB7D19">
        <w:rPr>
          <w:sz w:val="22"/>
          <w:szCs w:val="22"/>
        </w:rPr>
        <w:t>Research, Development, and Innovation</w:t>
      </w:r>
    </w:p>
    <w:p w14:paraId="61580973" w14:textId="77777777" w:rsidR="00FB7D19" w:rsidRPr="00FB7D19" w:rsidRDefault="00FB7D19" w:rsidP="00FB7D19">
      <w:pPr>
        <w:pStyle w:val="Subtitle"/>
        <w:rPr>
          <w:sz w:val="22"/>
          <w:szCs w:val="22"/>
        </w:rPr>
      </w:pPr>
      <w:r w:rsidRPr="00FB7D19">
        <w:rPr>
          <w:sz w:val="22"/>
          <w:szCs w:val="22"/>
        </w:rPr>
        <w:t>Integrated Regional Employability and Skills</w:t>
      </w:r>
    </w:p>
    <w:p w14:paraId="096F7957" w14:textId="77777777" w:rsidR="00FB7D19" w:rsidRPr="00FB7D19" w:rsidRDefault="00FB7D19" w:rsidP="00FB7D19">
      <w:pPr>
        <w:pStyle w:val="Subtitle"/>
        <w:rPr>
          <w:sz w:val="22"/>
          <w:szCs w:val="22"/>
        </w:rPr>
      </w:pPr>
      <w:r w:rsidRPr="00FB7D19">
        <w:rPr>
          <w:sz w:val="22"/>
          <w:szCs w:val="22"/>
        </w:rPr>
        <w:t>Transport</w:t>
      </w:r>
    </w:p>
    <w:p w14:paraId="148EBC0D" w14:textId="77777777" w:rsidR="00FB7D19" w:rsidRPr="00FB7D19" w:rsidRDefault="00FB7D19" w:rsidP="00FB7D19">
      <w:pPr>
        <w:pStyle w:val="Subtitle"/>
        <w:rPr>
          <w:sz w:val="22"/>
          <w:szCs w:val="22"/>
        </w:rPr>
      </w:pPr>
      <w:r w:rsidRPr="00FB7D19">
        <w:rPr>
          <w:sz w:val="22"/>
          <w:szCs w:val="22"/>
        </w:rPr>
        <w:t xml:space="preserve">Culture </w:t>
      </w:r>
    </w:p>
    <w:p w14:paraId="42D0F01A" w14:textId="77777777" w:rsidR="00FB7D19" w:rsidRPr="00FB7D19" w:rsidRDefault="00FB7D19" w:rsidP="00FB7D19">
      <w:pPr>
        <w:pStyle w:val="Subtitle"/>
        <w:rPr>
          <w:sz w:val="22"/>
          <w:szCs w:val="22"/>
        </w:rPr>
      </w:pPr>
      <w:r w:rsidRPr="00FB7D19">
        <w:rPr>
          <w:sz w:val="22"/>
          <w:szCs w:val="22"/>
        </w:rPr>
        <w:t>Housing</w:t>
      </w:r>
    </w:p>
    <w:p w14:paraId="6497E3D2" w14:textId="77777777" w:rsidR="00FB7D19" w:rsidRPr="00571FB9" w:rsidRDefault="00FF1147" w:rsidP="00FB7D19">
      <w:pPr>
        <w:rPr>
          <w:sz w:val="22"/>
          <w:szCs w:val="18"/>
        </w:rPr>
      </w:pPr>
      <w:r>
        <w:rPr>
          <w:sz w:val="22"/>
          <w:szCs w:val="18"/>
        </w:rPr>
        <w:t>Our</w:t>
      </w:r>
      <w:r w:rsidR="00FB7D19" w:rsidRPr="00571FB9">
        <w:rPr>
          <w:sz w:val="22"/>
          <w:szCs w:val="18"/>
        </w:rPr>
        <w:t xml:space="preserve"> range of expertise and knowledge can help support the Edinburgh and </w:t>
      </w:r>
      <w:proofErr w:type="gramStart"/>
      <w:r w:rsidR="00FB7D19" w:rsidRPr="00571FB9">
        <w:rPr>
          <w:sz w:val="22"/>
          <w:szCs w:val="18"/>
        </w:rPr>
        <w:t>South East</w:t>
      </w:r>
      <w:proofErr w:type="gramEnd"/>
      <w:r w:rsidR="00FB7D19" w:rsidRPr="00571FB9">
        <w:rPr>
          <w:sz w:val="22"/>
          <w:szCs w:val="18"/>
        </w:rPr>
        <w:t xml:space="preserve"> Scotland City Region Deal</w:t>
      </w:r>
      <w:r>
        <w:rPr>
          <w:sz w:val="22"/>
          <w:szCs w:val="18"/>
        </w:rPr>
        <w:t xml:space="preserve"> and we are </w:t>
      </w:r>
      <w:r w:rsidR="00FB7D19" w:rsidRPr="00571FB9">
        <w:rPr>
          <w:sz w:val="22"/>
          <w:szCs w:val="18"/>
        </w:rPr>
        <w:t xml:space="preserve">already providing data and information </w:t>
      </w:r>
      <w:r>
        <w:rPr>
          <w:sz w:val="22"/>
          <w:szCs w:val="18"/>
        </w:rPr>
        <w:t xml:space="preserve">to </w:t>
      </w:r>
      <w:r w:rsidR="00FB7D19" w:rsidRPr="00571FB9">
        <w:rPr>
          <w:sz w:val="22"/>
          <w:szCs w:val="18"/>
        </w:rPr>
        <w:t>health outcome indicators, research and reporting</w:t>
      </w:r>
      <w:r>
        <w:rPr>
          <w:sz w:val="22"/>
          <w:szCs w:val="18"/>
        </w:rPr>
        <w:t xml:space="preserve"> activity. These </w:t>
      </w:r>
      <w:r w:rsidR="00FB7D19" w:rsidRPr="00571FB9">
        <w:rPr>
          <w:sz w:val="22"/>
          <w:szCs w:val="18"/>
        </w:rPr>
        <w:t xml:space="preserve">national and local health deliverables </w:t>
      </w:r>
      <w:r>
        <w:rPr>
          <w:sz w:val="22"/>
          <w:szCs w:val="18"/>
        </w:rPr>
        <w:t xml:space="preserve">help to </w:t>
      </w:r>
      <w:r w:rsidR="00FB7D19" w:rsidRPr="00571FB9">
        <w:rPr>
          <w:sz w:val="22"/>
          <w:szCs w:val="18"/>
        </w:rPr>
        <w:t>place Scotland as a global leader in health informatics research.</w:t>
      </w:r>
    </w:p>
    <w:p w14:paraId="320BC8FB" w14:textId="77777777" w:rsidR="00FB7D19" w:rsidRPr="00571FB9" w:rsidRDefault="0028149E" w:rsidP="00FB7D19">
      <w:pPr>
        <w:rPr>
          <w:sz w:val="22"/>
          <w:szCs w:val="18"/>
        </w:rPr>
      </w:pPr>
      <w:r>
        <w:rPr>
          <w:sz w:val="22"/>
          <w:szCs w:val="18"/>
        </w:rPr>
        <w:t>These pieces of work support</w:t>
      </w:r>
      <w:r w:rsidR="00FB7D19" w:rsidRPr="00571FB9">
        <w:rPr>
          <w:sz w:val="22"/>
          <w:szCs w:val="18"/>
        </w:rPr>
        <w:t xml:space="preserve"> the vision of the Edinburgh and </w:t>
      </w:r>
      <w:proofErr w:type="gramStart"/>
      <w:r w:rsidR="00FB7D19" w:rsidRPr="00571FB9">
        <w:rPr>
          <w:sz w:val="22"/>
          <w:szCs w:val="18"/>
        </w:rPr>
        <w:t>South East</w:t>
      </w:r>
      <w:proofErr w:type="gramEnd"/>
      <w:r w:rsidR="00FB7D19" w:rsidRPr="00571FB9">
        <w:rPr>
          <w:sz w:val="22"/>
          <w:szCs w:val="18"/>
        </w:rPr>
        <w:t xml:space="preserve"> Scotland City Region Deal in the creation of ‘Edinburgh the Data Capital of Europe’.</w:t>
      </w:r>
      <w:r w:rsidR="00FB7D19" w:rsidRPr="00571FB9">
        <w:rPr>
          <w:sz w:val="22"/>
          <w:szCs w:val="18"/>
        </w:rPr>
        <w:br/>
        <w:t xml:space="preserve">NSS / NHS Scotland is represented on the ESESCR Labour Market Analysis and Evaluation Theme Group. </w:t>
      </w:r>
      <w:r w:rsidR="00FB7D19">
        <w:rPr>
          <w:sz w:val="22"/>
          <w:szCs w:val="18"/>
        </w:rPr>
        <w:t xml:space="preserve"> We are a</w:t>
      </w:r>
      <w:r w:rsidR="00FB7D19" w:rsidRPr="00571FB9">
        <w:rPr>
          <w:sz w:val="22"/>
          <w:szCs w:val="18"/>
        </w:rPr>
        <w:t>lso</w:t>
      </w:r>
      <w:r w:rsidR="00FB7D19">
        <w:rPr>
          <w:sz w:val="22"/>
          <w:szCs w:val="18"/>
        </w:rPr>
        <w:t xml:space="preserve"> represented on</w:t>
      </w:r>
      <w:r w:rsidR="00FB7D19" w:rsidRPr="00571FB9">
        <w:rPr>
          <w:sz w:val="22"/>
          <w:szCs w:val="18"/>
        </w:rPr>
        <w:t xml:space="preserve"> the Health and Social Care (HSC) Skills Gateway Delivery Board.</w:t>
      </w:r>
    </w:p>
    <w:p w14:paraId="092A08EC" w14:textId="77777777" w:rsidR="00FB7D19" w:rsidRPr="00571FB9" w:rsidRDefault="00FF1147" w:rsidP="00FB7D19">
      <w:pPr>
        <w:rPr>
          <w:sz w:val="22"/>
          <w:szCs w:val="18"/>
        </w:rPr>
      </w:pPr>
      <w:r>
        <w:rPr>
          <w:sz w:val="22"/>
          <w:szCs w:val="18"/>
        </w:rPr>
        <w:t>We</w:t>
      </w:r>
      <w:r w:rsidR="009A57BC">
        <w:rPr>
          <w:sz w:val="22"/>
          <w:szCs w:val="18"/>
        </w:rPr>
        <w:t xml:space="preserve"> ha</w:t>
      </w:r>
      <w:r>
        <w:rPr>
          <w:sz w:val="22"/>
          <w:szCs w:val="18"/>
        </w:rPr>
        <w:t>ve</w:t>
      </w:r>
      <w:r w:rsidR="00FB7D19" w:rsidRPr="00571FB9">
        <w:rPr>
          <w:sz w:val="22"/>
          <w:szCs w:val="18"/>
        </w:rPr>
        <w:t xml:space="preserve"> been a</w:t>
      </w:r>
      <w:r w:rsidR="00FB7D19">
        <w:rPr>
          <w:sz w:val="22"/>
          <w:szCs w:val="18"/>
        </w:rPr>
        <w:t>n important</w:t>
      </w:r>
      <w:r w:rsidR="00FB7D19" w:rsidRPr="00571FB9">
        <w:rPr>
          <w:sz w:val="22"/>
          <w:szCs w:val="18"/>
        </w:rPr>
        <w:t xml:space="preserve"> contributor to the development of the ESESCR Benefits Realisation Reporting Framework. </w:t>
      </w:r>
    </w:p>
    <w:p w14:paraId="2CA50101" w14:textId="77777777" w:rsidR="00FB7D19" w:rsidRPr="00E97C04" w:rsidRDefault="0028149E" w:rsidP="0028149E">
      <w:pPr>
        <w:pStyle w:val="Heading1"/>
      </w:pPr>
      <w:bookmarkStart w:id="14" w:name="_Toc116039435"/>
      <w:r>
        <w:lastRenderedPageBreak/>
        <w:t>SOLACE</w:t>
      </w:r>
      <w:bookmarkEnd w:id="14"/>
    </w:p>
    <w:p w14:paraId="512450D7" w14:textId="77777777" w:rsidR="0028149E" w:rsidRPr="00571FB9" w:rsidRDefault="0028149E" w:rsidP="0028149E">
      <w:pPr>
        <w:rPr>
          <w:sz w:val="22"/>
          <w:szCs w:val="18"/>
        </w:rPr>
      </w:pPr>
      <w:r w:rsidRPr="00571FB9">
        <w:rPr>
          <w:sz w:val="22"/>
          <w:szCs w:val="18"/>
        </w:rPr>
        <w:t xml:space="preserve">NSS has identified SOLACE as a </w:t>
      </w:r>
      <w:r>
        <w:rPr>
          <w:sz w:val="22"/>
          <w:szCs w:val="18"/>
        </w:rPr>
        <w:t xml:space="preserve">key strategic stakeholder </w:t>
      </w:r>
      <w:proofErr w:type="gramStart"/>
      <w:r>
        <w:rPr>
          <w:sz w:val="22"/>
          <w:szCs w:val="18"/>
        </w:rPr>
        <w:t>group</w:t>
      </w:r>
      <w:proofErr w:type="gramEnd"/>
      <w:r>
        <w:rPr>
          <w:sz w:val="22"/>
          <w:szCs w:val="18"/>
        </w:rPr>
        <w:t xml:space="preserve"> and we’ve had </w:t>
      </w:r>
      <w:r w:rsidRPr="00571FB9">
        <w:rPr>
          <w:sz w:val="22"/>
          <w:szCs w:val="18"/>
        </w:rPr>
        <w:t xml:space="preserve">a positive working relationship since 2015/16. Through SOLACE, </w:t>
      </w:r>
      <w:r w:rsidR="00374D7B">
        <w:rPr>
          <w:sz w:val="22"/>
          <w:szCs w:val="18"/>
        </w:rPr>
        <w:t xml:space="preserve">we’ve benefited from </w:t>
      </w:r>
      <w:r w:rsidRPr="00571FB9">
        <w:rPr>
          <w:sz w:val="22"/>
          <w:szCs w:val="18"/>
        </w:rPr>
        <w:t>wider eng</w:t>
      </w:r>
      <w:r>
        <w:rPr>
          <w:sz w:val="22"/>
          <w:szCs w:val="18"/>
        </w:rPr>
        <w:t xml:space="preserve">agement with local authorities resulting in better </w:t>
      </w:r>
      <w:r w:rsidRPr="00571FB9">
        <w:rPr>
          <w:sz w:val="22"/>
          <w:szCs w:val="18"/>
        </w:rPr>
        <w:t xml:space="preserve">awareness </w:t>
      </w:r>
      <w:r>
        <w:rPr>
          <w:sz w:val="22"/>
          <w:szCs w:val="18"/>
        </w:rPr>
        <w:t xml:space="preserve">of </w:t>
      </w:r>
      <w:r w:rsidRPr="00571FB9">
        <w:rPr>
          <w:sz w:val="22"/>
          <w:szCs w:val="18"/>
        </w:rPr>
        <w:t>N</w:t>
      </w:r>
      <w:r>
        <w:rPr>
          <w:sz w:val="22"/>
          <w:szCs w:val="18"/>
        </w:rPr>
        <w:t>SS and our services.</w:t>
      </w:r>
      <w:r w:rsidR="00374D7B">
        <w:rPr>
          <w:sz w:val="22"/>
          <w:szCs w:val="18"/>
        </w:rPr>
        <w:t xml:space="preserve"> This brings </w:t>
      </w:r>
      <w:r w:rsidRPr="00571FB9">
        <w:rPr>
          <w:sz w:val="22"/>
          <w:szCs w:val="18"/>
        </w:rPr>
        <w:t xml:space="preserve">more opportunities to support </w:t>
      </w:r>
      <w:r>
        <w:rPr>
          <w:sz w:val="22"/>
          <w:szCs w:val="18"/>
        </w:rPr>
        <w:t>h</w:t>
      </w:r>
      <w:r w:rsidRPr="00571FB9">
        <w:rPr>
          <w:sz w:val="22"/>
          <w:szCs w:val="18"/>
        </w:rPr>
        <w:t xml:space="preserve">ealth and </w:t>
      </w:r>
      <w:r>
        <w:rPr>
          <w:sz w:val="22"/>
          <w:szCs w:val="18"/>
        </w:rPr>
        <w:t>c</w:t>
      </w:r>
      <w:r w:rsidRPr="00571FB9">
        <w:rPr>
          <w:sz w:val="22"/>
          <w:szCs w:val="18"/>
        </w:rPr>
        <w:t xml:space="preserve">are outcomes </w:t>
      </w:r>
      <w:r>
        <w:rPr>
          <w:sz w:val="22"/>
          <w:szCs w:val="18"/>
        </w:rPr>
        <w:t xml:space="preserve">which </w:t>
      </w:r>
      <w:r w:rsidRPr="00571FB9">
        <w:rPr>
          <w:sz w:val="22"/>
          <w:szCs w:val="18"/>
        </w:rPr>
        <w:t>are being explored and developed with respective SBUs.</w:t>
      </w:r>
    </w:p>
    <w:p w14:paraId="793E1AE6" w14:textId="77777777" w:rsidR="0028149E" w:rsidRPr="00571FB9" w:rsidRDefault="00374D7B" w:rsidP="0028149E">
      <w:pPr>
        <w:rPr>
          <w:sz w:val="22"/>
          <w:szCs w:val="18"/>
        </w:rPr>
      </w:pPr>
      <w:r>
        <w:rPr>
          <w:noProof/>
          <w:lang w:eastAsia="en-GB"/>
        </w:rPr>
        <mc:AlternateContent>
          <mc:Choice Requires="wps">
            <w:drawing>
              <wp:anchor distT="0" distB="0" distL="114300" distR="114300" simplePos="0" relativeHeight="251703296" behindDoc="0" locked="0" layoutInCell="1" allowOverlap="1" wp14:anchorId="63941C7C" wp14:editId="7C3079D9">
                <wp:simplePos x="0" y="0"/>
                <wp:positionH relativeFrom="margin">
                  <wp:align>right</wp:align>
                </wp:positionH>
                <wp:positionV relativeFrom="paragraph">
                  <wp:posOffset>678180</wp:posOffset>
                </wp:positionV>
                <wp:extent cx="5734050" cy="46291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734050" cy="462915"/>
                        </a:xfrm>
                        <a:prstGeom prst="rect">
                          <a:avLst/>
                        </a:prstGeom>
                        <a:noFill/>
                        <a:ln w="6350">
                          <a:noFill/>
                        </a:ln>
                      </wps:spPr>
                      <wps:txbx>
                        <w:txbxContent>
                          <w:p w14:paraId="4E10410C" w14:textId="77777777" w:rsidR="00B969B0" w:rsidRPr="00571FB9" w:rsidRDefault="00B969B0" w:rsidP="00ED5D17">
                            <w:pPr>
                              <w:ind w:left="1440"/>
                              <w:rPr>
                                <w:sz w:val="22"/>
                                <w:szCs w:val="18"/>
                              </w:rPr>
                            </w:pPr>
                            <w:r>
                              <w:rPr>
                                <w:sz w:val="22"/>
                                <w:szCs w:val="18"/>
                              </w:rPr>
                              <w:t xml:space="preserve">Our five memberships within </w:t>
                            </w:r>
                            <w:r w:rsidRPr="00571FB9">
                              <w:rPr>
                                <w:sz w:val="22"/>
                                <w:szCs w:val="18"/>
                              </w:rPr>
                              <w:t xml:space="preserve">SOLACE </w:t>
                            </w:r>
                            <w:r>
                              <w:rPr>
                                <w:sz w:val="22"/>
                                <w:szCs w:val="18"/>
                              </w:rPr>
                              <w:t>cover</w:t>
                            </w:r>
                            <w:r w:rsidRPr="00571FB9">
                              <w:rPr>
                                <w:sz w:val="22"/>
                                <w:szCs w:val="18"/>
                              </w:rPr>
                              <w:t xml:space="preserve"> the </w:t>
                            </w:r>
                            <w:r>
                              <w:rPr>
                                <w:sz w:val="22"/>
                                <w:szCs w:val="18"/>
                              </w:rPr>
                              <w:t>e</w:t>
                            </w:r>
                            <w:r w:rsidRPr="00571FB9">
                              <w:rPr>
                                <w:sz w:val="22"/>
                                <w:szCs w:val="18"/>
                              </w:rPr>
                              <w:t xml:space="preserve">xecutive and </w:t>
                            </w:r>
                            <w:r>
                              <w:rPr>
                                <w:sz w:val="22"/>
                                <w:szCs w:val="18"/>
                              </w:rPr>
                              <w:t>e</w:t>
                            </w:r>
                            <w:r w:rsidRPr="00571FB9">
                              <w:rPr>
                                <w:sz w:val="22"/>
                                <w:szCs w:val="18"/>
                              </w:rPr>
                              <w:t xml:space="preserve">stablished </w:t>
                            </w:r>
                            <w:r>
                              <w:rPr>
                                <w:sz w:val="22"/>
                                <w:szCs w:val="18"/>
                              </w:rPr>
                              <w:t>l</w:t>
                            </w:r>
                            <w:r w:rsidRPr="00571FB9">
                              <w:rPr>
                                <w:sz w:val="22"/>
                                <w:szCs w:val="18"/>
                              </w:rPr>
                              <w:t>eader levels.</w:t>
                            </w:r>
                          </w:p>
                          <w:p w14:paraId="609C3A94" w14:textId="77777777" w:rsidR="00B969B0" w:rsidRDefault="00B96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941C7C" id="Text Box 37" o:spid="_x0000_s1035" type="#_x0000_t202" style="position:absolute;margin-left:400.3pt;margin-top:53.4pt;width:451.5pt;height:36.45pt;z-index:2517032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" filled="f" stroked="f" strokeweight=".5pt">
                <v:textbox>
                  <w:txbxContent>
                    <w:p w14:paraId="4E10410C" w14:textId="77777777" w:rsidR="00B969B0" w:rsidRPr="00571FB9" w:rsidRDefault="00B969B0" w:rsidP="00ED5D17">
                      <w:pPr>
                        <w:ind w:left="1440"/>
                        <w:rPr>
                          <w:sz w:val="22"/>
                          <w:szCs w:val="18"/>
                        </w:rPr>
                      </w:pPr>
                      <w:r>
                        <w:rPr>
                          <w:sz w:val="22"/>
                          <w:szCs w:val="18"/>
                        </w:rPr>
                        <w:t xml:space="preserve">Our five memberships within </w:t>
                      </w:r>
                      <w:r w:rsidRPr="00571FB9">
                        <w:rPr>
                          <w:sz w:val="22"/>
                          <w:szCs w:val="18"/>
                        </w:rPr>
                        <w:t xml:space="preserve">SOLACE </w:t>
                      </w:r>
                      <w:r>
                        <w:rPr>
                          <w:sz w:val="22"/>
                          <w:szCs w:val="18"/>
                        </w:rPr>
                        <w:t>cover</w:t>
                      </w:r>
                      <w:r w:rsidRPr="00571FB9">
                        <w:rPr>
                          <w:sz w:val="22"/>
                          <w:szCs w:val="18"/>
                        </w:rPr>
                        <w:t xml:space="preserve"> the </w:t>
                      </w:r>
                      <w:r>
                        <w:rPr>
                          <w:sz w:val="22"/>
                          <w:szCs w:val="18"/>
                        </w:rPr>
                        <w:t>e</w:t>
                      </w:r>
                      <w:r w:rsidRPr="00571FB9">
                        <w:rPr>
                          <w:sz w:val="22"/>
                          <w:szCs w:val="18"/>
                        </w:rPr>
                        <w:t xml:space="preserve">xecutive and </w:t>
                      </w:r>
                      <w:r>
                        <w:rPr>
                          <w:sz w:val="22"/>
                          <w:szCs w:val="18"/>
                        </w:rPr>
                        <w:t>e</w:t>
                      </w:r>
                      <w:r w:rsidRPr="00571FB9">
                        <w:rPr>
                          <w:sz w:val="22"/>
                          <w:szCs w:val="18"/>
                        </w:rPr>
                        <w:t xml:space="preserve">stablished </w:t>
                      </w:r>
                      <w:r>
                        <w:rPr>
                          <w:sz w:val="22"/>
                          <w:szCs w:val="18"/>
                        </w:rPr>
                        <w:t>l</w:t>
                      </w:r>
                      <w:r w:rsidRPr="00571FB9">
                        <w:rPr>
                          <w:sz w:val="22"/>
                          <w:szCs w:val="18"/>
                        </w:rPr>
                        <w:t>eader levels.</w:t>
                      </w:r>
                    </w:p>
                    <w:p w14:paraId="609C3A94" w14:textId="77777777" w:rsidR="00B969B0" w:rsidRDefault="00B969B0"/>
                  </w:txbxContent>
                </v:textbox>
                <w10:wrap anchorx="margin"/>
              </v:shape>
            </w:pict>
          </mc:Fallback>
        </mc:AlternateContent>
      </w:r>
      <w:r>
        <w:rPr>
          <w:noProof/>
          <w:lang w:eastAsia="en-GB"/>
        </w:rPr>
        <w:drawing>
          <wp:inline distT="0" distB="0" distL="0" distR="0" wp14:anchorId="0EBDE74B" wp14:editId="085FC60C">
            <wp:extent cx="2216468" cy="2216468"/>
            <wp:effectExtent l="0" t="0" r="0" b="12700"/>
            <wp:docPr id="3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6">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rot="11921553">
                      <a:off x="0" y="0"/>
                      <a:ext cx="2216468" cy="2216468"/>
                    </a:xfrm>
                    <a:prstGeom prst="rect">
                      <a:avLst/>
                    </a:prstGeom>
                  </pic:spPr>
                </pic:pic>
              </a:graphicData>
            </a:graphic>
          </wp:inline>
        </w:drawing>
      </w:r>
    </w:p>
    <w:p w14:paraId="5E9ADEBE" w14:textId="77777777" w:rsidR="00FB7D19" w:rsidRDefault="00FB7D19" w:rsidP="00FB7D19"/>
    <w:p w14:paraId="765FFC28" w14:textId="77777777" w:rsidR="00374D7B" w:rsidRDefault="00374D7B" w:rsidP="00374D7B">
      <w:pPr>
        <w:pStyle w:val="Heading2"/>
      </w:pPr>
      <w:bookmarkStart w:id="15" w:name="_Toc116039436"/>
      <w:r>
        <w:rPr>
          <w:noProof/>
          <w:lang w:eastAsia="en-GB"/>
        </w:rPr>
        <w:drawing>
          <wp:anchor distT="0" distB="0" distL="114300" distR="114300" simplePos="0" relativeHeight="251689984" behindDoc="1" locked="0" layoutInCell="1" allowOverlap="1" wp14:anchorId="1E6B2D8A" wp14:editId="2AC6C5FA">
            <wp:simplePos x="0" y="0"/>
            <wp:positionH relativeFrom="column">
              <wp:posOffset>4143433</wp:posOffset>
            </wp:positionH>
            <wp:positionV relativeFrom="paragraph">
              <wp:posOffset>239635</wp:posOffset>
            </wp:positionV>
            <wp:extent cx="2216468" cy="2216468"/>
            <wp:effectExtent l="0" t="0" r="0" b="0"/>
            <wp:wrapTight wrapText="bothSides">
              <wp:wrapPolygon edited="0">
                <wp:start x="1137" y="7499"/>
                <wp:lineTo x="1441" y="8001"/>
                <wp:lineTo x="1759" y="11927"/>
                <wp:lineTo x="2607" y="12649"/>
                <wp:lineTo x="8472" y="8618"/>
                <wp:lineTo x="10877" y="5788"/>
                <wp:lineTo x="15404" y="9637"/>
                <wp:lineTo x="6264" y="20388"/>
                <wp:lineTo x="6971" y="20989"/>
                <wp:lineTo x="9128" y="21605"/>
                <wp:lineTo x="20051" y="13344"/>
                <wp:lineTo x="21119" y="13521"/>
                <wp:lineTo x="21841" y="12672"/>
                <wp:lineTo x="20674" y="8025"/>
                <wp:lineTo x="19132" y="5252"/>
                <wp:lineTo x="16989" y="3186"/>
                <wp:lineTo x="14485" y="1545"/>
                <wp:lineTo x="11500" y="469"/>
                <wp:lineTo x="10347" y="-755"/>
                <wp:lineTo x="6591" y="1657"/>
                <wp:lineTo x="2941" y="5377"/>
                <wp:lineTo x="1137" y="7499"/>
              </wp:wrapPolygon>
            </wp:wrapTight>
            <wp:docPr id="3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6">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rot="2977797">
                      <a:off x="0" y="0"/>
                      <a:ext cx="2216468" cy="2216468"/>
                    </a:xfrm>
                    <a:prstGeom prst="rect">
                      <a:avLst/>
                    </a:prstGeom>
                  </pic:spPr>
                </pic:pic>
              </a:graphicData>
            </a:graphic>
            <wp14:sizeRelH relativeFrom="margin">
              <wp14:pctWidth>0</wp14:pctWidth>
            </wp14:sizeRelH>
            <wp14:sizeRelV relativeFrom="margin">
              <wp14:pctHeight>0</wp14:pctHeight>
            </wp14:sizeRelV>
          </wp:anchor>
        </w:drawing>
      </w:r>
      <w:r>
        <w:t>COSLA</w:t>
      </w:r>
      <w:bookmarkEnd w:id="15"/>
    </w:p>
    <w:p w14:paraId="5B598244" w14:textId="77777777" w:rsidR="00374D7B" w:rsidRDefault="00374D7B" w:rsidP="00374D7B">
      <w:pPr>
        <w:rPr>
          <w:sz w:val="22"/>
          <w:szCs w:val="18"/>
        </w:rPr>
      </w:pPr>
      <w:r w:rsidRPr="00571FB9">
        <w:rPr>
          <w:sz w:val="22"/>
          <w:szCs w:val="18"/>
        </w:rPr>
        <w:t>Another key strategic partner for NSS is the Convention of Scottish Local Authorities (COSLA).</w:t>
      </w:r>
    </w:p>
    <w:p w14:paraId="13E74EBC" w14:textId="77777777" w:rsidR="00374D7B" w:rsidRPr="00571FB9" w:rsidRDefault="00374D7B" w:rsidP="00374D7B">
      <w:pPr>
        <w:rPr>
          <w:sz w:val="22"/>
          <w:szCs w:val="18"/>
        </w:rPr>
      </w:pPr>
      <w:r w:rsidRPr="00571FB9">
        <w:rPr>
          <w:sz w:val="22"/>
          <w:szCs w:val="18"/>
        </w:rPr>
        <w:t>COSLA and NSS</w:t>
      </w:r>
      <w:r>
        <w:rPr>
          <w:sz w:val="22"/>
          <w:szCs w:val="18"/>
        </w:rPr>
        <w:t xml:space="preserve"> share opportunities</w:t>
      </w:r>
      <w:r w:rsidRPr="00571FB9">
        <w:rPr>
          <w:sz w:val="22"/>
          <w:szCs w:val="18"/>
        </w:rPr>
        <w:t xml:space="preserve"> across around the </w:t>
      </w:r>
      <w:r>
        <w:rPr>
          <w:sz w:val="22"/>
          <w:szCs w:val="18"/>
        </w:rPr>
        <w:t>h</w:t>
      </w:r>
      <w:r w:rsidRPr="00571FB9">
        <w:rPr>
          <w:sz w:val="22"/>
          <w:szCs w:val="18"/>
        </w:rPr>
        <w:t xml:space="preserve">ealth and </w:t>
      </w:r>
      <w:r>
        <w:rPr>
          <w:sz w:val="22"/>
          <w:szCs w:val="18"/>
        </w:rPr>
        <w:t>s</w:t>
      </w:r>
      <w:r w:rsidRPr="00571FB9">
        <w:rPr>
          <w:sz w:val="22"/>
          <w:szCs w:val="18"/>
        </w:rPr>
        <w:t xml:space="preserve">ocial </w:t>
      </w:r>
      <w:r>
        <w:rPr>
          <w:sz w:val="22"/>
          <w:szCs w:val="18"/>
        </w:rPr>
        <w:t>c</w:t>
      </w:r>
      <w:r w:rsidRPr="00571FB9">
        <w:rPr>
          <w:sz w:val="22"/>
          <w:szCs w:val="18"/>
        </w:rPr>
        <w:t xml:space="preserve">are agenda to link up at a strategic level. A series of meetings have taken place with COSLA to explore areas of mutual interest. The common objectives are focused </w:t>
      </w:r>
      <w:proofErr w:type="gramStart"/>
      <w:r w:rsidRPr="00571FB9">
        <w:rPr>
          <w:sz w:val="22"/>
          <w:szCs w:val="18"/>
        </w:rPr>
        <w:t>around</w:t>
      </w:r>
      <w:proofErr w:type="gramEnd"/>
      <w:r w:rsidRPr="00571FB9">
        <w:rPr>
          <w:sz w:val="22"/>
          <w:szCs w:val="18"/>
        </w:rPr>
        <w:t xml:space="preserve"> national initiatives such as Public Health Reform. </w:t>
      </w:r>
    </w:p>
    <w:p w14:paraId="2BC44895" w14:textId="77777777" w:rsidR="00374D7B" w:rsidRDefault="00374D7B" w:rsidP="00374D7B">
      <w:pPr>
        <w:rPr>
          <w:sz w:val="22"/>
          <w:szCs w:val="18"/>
        </w:rPr>
      </w:pPr>
    </w:p>
    <w:p w14:paraId="24213E25" w14:textId="77777777" w:rsidR="00374D7B" w:rsidRDefault="00374D7B" w:rsidP="00374D7B">
      <w:pPr>
        <w:rPr>
          <w:sz w:val="22"/>
          <w:szCs w:val="18"/>
        </w:rPr>
      </w:pPr>
    </w:p>
    <w:p w14:paraId="2A59C5E5" w14:textId="77777777" w:rsidR="00374D7B" w:rsidRDefault="00374D7B" w:rsidP="00374D7B">
      <w:pPr>
        <w:jc w:val="right"/>
      </w:pPr>
    </w:p>
    <w:p w14:paraId="51099B5C" w14:textId="77777777" w:rsidR="006C531B" w:rsidRDefault="006C531B" w:rsidP="006C531B">
      <w:pPr>
        <w:pStyle w:val="Heading3"/>
      </w:pPr>
      <w:bookmarkStart w:id="16" w:name="_Toc116039437"/>
      <w:r>
        <w:t>Improvement Service</w:t>
      </w:r>
      <w:bookmarkEnd w:id="16"/>
      <w:r>
        <w:t xml:space="preserve"> </w:t>
      </w:r>
    </w:p>
    <w:p w14:paraId="789A08F6" w14:textId="77777777" w:rsidR="006C531B" w:rsidRPr="00571FB9" w:rsidRDefault="006C531B" w:rsidP="006C531B">
      <w:pPr>
        <w:rPr>
          <w:sz w:val="22"/>
          <w:szCs w:val="18"/>
        </w:rPr>
      </w:pPr>
      <w:r w:rsidRPr="00571FB9">
        <w:rPr>
          <w:sz w:val="22"/>
          <w:szCs w:val="18"/>
        </w:rPr>
        <w:t xml:space="preserve">The Improvement Service (IS) is the national improvement organisation for local government in Scotland. </w:t>
      </w:r>
      <w:r>
        <w:rPr>
          <w:sz w:val="22"/>
          <w:szCs w:val="18"/>
        </w:rPr>
        <w:t>We’ve</w:t>
      </w:r>
      <w:r w:rsidRPr="00571FB9">
        <w:rPr>
          <w:sz w:val="22"/>
          <w:szCs w:val="18"/>
        </w:rPr>
        <w:t xml:space="preserve"> been working in collaboration with </w:t>
      </w:r>
      <w:r>
        <w:rPr>
          <w:sz w:val="22"/>
          <w:szCs w:val="18"/>
        </w:rPr>
        <w:t xml:space="preserve">IS </w:t>
      </w:r>
      <w:r w:rsidRPr="00571FB9">
        <w:rPr>
          <w:sz w:val="22"/>
          <w:szCs w:val="18"/>
        </w:rPr>
        <w:t>since 2015/16 through the pathfinder initiative with North Lanarkshire and Renfrewshire Councils.</w:t>
      </w:r>
    </w:p>
    <w:p w14:paraId="4856BED3" w14:textId="77777777" w:rsidR="006C531B" w:rsidRPr="00571FB9" w:rsidRDefault="006C531B" w:rsidP="006C531B">
      <w:pPr>
        <w:rPr>
          <w:sz w:val="22"/>
          <w:szCs w:val="18"/>
        </w:rPr>
      </w:pPr>
      <w:r w:rsidRPr="00571FB9">
        <w:rPr>
          <w:sz w:val="22"/>
          <w:szCs w:val="18"/>
        </w:rPr>
        <w:t>There are distinct synergies with services and offerings provided by IS and NSS</w:t>
      </w:r>
      <w:r>
        <w:rPr>
          <w:sz w:val="22"/>
          <w:szCs w:val="18"/>
        </w:rPr>
        <w:t xml:space="preserve"> and n</w:t>
      </w:r>
      <w:r w:rsidRPr="00571FB9">
        <w:rPr>
          <w:sz w:val="22"/>
          <w:szCs w:val="18"/>
        </w:rPr>
        <w:t xml:space="preserve">o areas of conflict have been identified. The main engagement has been around sharing exemplars of good practice. NSS has adopted the national Knowledge Hub </w:t>
      </w:r>
      <w:r>
        <w:rPr>
          <w:sz w:val="22"/>
          <w:szCs w:val="18"/>
        </w:rPr>
        <w:t>which</w:t>
      </w:r>
      <w:r w:rsidRPr="00571FB9">
        <w:rPr>
          <w:sz w:val="22"/>
          <w:szCs w:val="18"/>
        </w:rPr>
        <w:t xml:space="preserve"> is administered by </w:t>
      </w:r>
      <w:r>
        <w:rPr>
          <w:sz w:val="22"/>
          <w:szCs w:val="18"/>
        </w:rPr>
        <w:t>IS</w:t>
      </w:r>
      <w:r w:rsidR="009A57BC">
        <w:rPr>
          <w:sz w:val="22"/>
          <w:szCs w:val="18"/>
        </w:rPr>
        <w:t xml:space="preserve"> and</w:t>
      </w:r>
      <w:r w:rsidRPr="00571FB9">
        <w:rPr>
          <w:sz w:val="22"/>
          <w:szCs w:val="18"/>
        </w:rPr>
        <w:t xml:space="preserve"> supports wider communication and information sharing requirements for programmes and projects.</w:t>
      </w:r>
    </w:p>
    <w:p w14:paraId="42E38F6D" w14:textId="77777777" w:rsidR="006C531B" w:rsidRPr="00571FB9" w:rsidRDefault="006C531B" w:rsidP="006C531B">
      <w:pPr>
        <w:rPr>
          <w:sz w:val="22"/>
          <w:szCs w:val="18"/>
        </w:rPr>
      </w:pPr>
      <w:r w:rsidRPr="00571FB9">
        <w:rPr>
          <w:sz w:val="22"/>
          <w:szCs w:val="18"/>
        </w:rPr>
        <w:lastRenderedPageBreak/>
        <w:t xml:space="preserve">Discussions have included understanding common data and analytics challenges. This is across </w:t>
      </w:r>
      <w:r>
        <w:rPr>
          <w:sz w:val="22"/>
          <w:szCs w:val="18"/>
        </w:rPr>
        <w:t>h</w:t>
      </w:r>
      <w:r w:rsidRPr="00571FB9">
        <w:rPr>
          <w:sz w:val="22"/>
          <w:szCs w:val="18"/>
        </w:rPr>
        <w:t xml:space="preserve">ealth and </w:t>
      </w:r>
      <w:r>
        <w:rPr>
          <w:sz w:val="22"/>
          <w:szCs w:val="18"/>
        </w:rPr>
        <w:t>l</w:t>
      </w:r>
      <w:r w:rsidRPr="00571FB9">
        <w:rPr>
          <w:sz w:val="22"/>
          <w:szCs w:val="18"/>
        </w:rPr>
        <w:t xml:space="preserve">ocal </w:t>
      </w:r>
      <w:r>
        <w:rPr>
          <w:sz w:val="22"/>
          <w:szCs w:val="18"/>
        </w:rPr>
        <w:t>a</w:t>
      </w:r>
      <w:r w:rsidRPr="00571FB9">
        <w:rPr>
          <w:sz w:val="22"/>
          <w:szCs w:val="18"/>
        </w:rPr>
        <w:t>uthorities where shared experience and learnings have been positively endorsed. This was even more prevalent during the COVID-19 pandemic.</w:t>
      </w:r>
    </w:p>
    <w:p w14:paraId="2F021C38" w14:textId="77777777" w:rsidR="006C531B" w:rsidRPr="00571FB9" w:rsidRDefault="006C531B" w:rsidP="006C531B">
      <w:pPr>
        <w:rPr>
          <w:sz w:val="22"/>
          <w:szCs w:val="18"/>
        </w:rPr>
      </w:pPr>
      <w:r w:rsidRPr="00571FB9">
        <w:rPr>
          <w:sz w:val="22"/>
          <w:szCs w:val="18"/>
        </w:rPr>
        <w:t>Ongoing engagement with IS continues to explore other potential opportunities</w:t>
      </w:r>
      <w:r>
        <w:rPr>
          <w:sz w:val="22"/>
          <w:szCs w:val="18"/>
        </w:rPr>
        <w:t xml:space="preserve"> which </w:t>
      </w:r>
      <w:r w:rsidRPr="00571FB9">
        <w:rPr>
          <w:sz w:val="22"/>
          <w:szCs w:val="18"/>
        </w:rPr>
        <w:t xml:space="preserve">builds on a well-established working relationship. Wider support can be focused </w:t>
      </w:r>
      <w:proofErr w:type="gramStart"/>
      <w:r w:rsidRPr="00571FB9">
        <w:rPr>
          <w:sz w:val="22"/>
          <w:szCs w:val="18"/>
        </w:rPr>
        <w:t>around</w:t>
      </w:r>
      <w:proofErr w:type="gramEnd"/>
      <w:r w:rsidRPr="00571FB9">
        <w:rPr>
          <w:sz w:val="22"/>
          <w:szCs w:val="18"/>
        </w:rPr>
        <w:t xml:space="preserve"> the national public health reform agenda.</w:t>
      </w:r>
    </w:p>
    <w:p w14:paraId="7F015F17" w14:textId="77777777" w:rsidR="006C531B" w:rsidRPr="006C531B" w:rsidRDefault="006C531B" w:rsidP="006C531B"/>
    <w:p w14:paraId="72A9F1E2" w14:textId="77777777" w:rsidR="00640C91" w:rsidRPr="00640C91" w:rsidRDefault="004B3382" w:rsidP="006C531B">
      <w:pPr>
        <w:pStyle w:val="Heading1"/>
      </w:pPr>
      <w:bookmarkStart w:id="17" w:name="_Toc116039438"/>
      <w:r>
        <w:rPr>
          <w:noProof/>
          <w:lang w:eastAsia="en-GB"/>
        </w:rPr>
        <w:drawing>
          <wp:anchor distT="0" distB="0" distL="114300" distR="114300" simplePos="0" relativeHeight="251691008" behindDoc="1" locked="0" layoutInCell="1" allowOverlap="1" wp14:anchorId="01DB6F66" wp14:editId="3517FE3E">
            <wp:simplePos x="0" y="0"/>
            <wp:positionH relativeFrom="margin">
              <wp:align>left</wp:align>
            </wp:positionH>
            <wp:positionV relativeFrom="paragraph">
              <wp:posOffset>204470</wp:posOffset>
            </wp:positionV>
            <wp:extent cx="822325" cy="803910"/>
            <wp:effectExtent l="0" t="0" r="0" b="0"/>
            <wp:wrapTight wrapText="bothSides">
              <wp:wrapPolygon edited="0">
                <wp:start x="6505" y="0"/>
                <wp:lineTo x="3002" y="3071"/>
                <wp:lineTo x="0" y="6654"/>
                <wp:lineTo x="0" y="11773"/>
                <wp:lineTo x="1001" y="16891"/>
                <wp:lineTo x="6505" y="20986"/>
                <wp:lineTo x="7506" y="20986"/>
                <wp:lineTo x="13510" y="20986"/>
                <wp:lineTo x="15012" y="20986"/>
                <wp:lineTo x="20015" y="16891"/>
                <wp:lineTo x="21016" y="12796"/>
                <wp:lineTo x="21016" y="6654"/>
                <wp:lineTo x="18014" y="2559"/>
                <wp:lineTo x="14511" y="0"/>
                <wp:lineTo x="6505" y="0"/>
              </wp:wrapPolygon>
            </wp:wrapTight>
            <wp:docPr id="4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
                      <a:extLst>
                        <a:ext uri="{C183D7F6-B498-43B3-948B-1728B52AA6E4}">
                          <adec:decorative xmlns:adec="http://schemas.microsoft.com/office/drawing/2017/decorative" val="1"/>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822325" cy="803910"/>
                    </a:xfrm>
                    <a:prstGeom prst="rect">
                      <a:avLst/>
                    </a:prstGeom>
                  </pic:spPr>
                </pic:pic>
              </a:graphicData>
            </a:graphic>
            <wp14:sizeRelH relativeFrom="margin">
              <wp14:pctWidth>0</wp14:pctWidth>
            </wp14:sizeRelH>
            <wp14:sizeRelV relativeFrom="margin">
              <wp14:pctHeight>0</wp14:pctHeight>
            </wp14:sizeRelV>
          </wp:anchor>
        </w:drawing>
      </w:r>
      <w:r w:rsidR="006C531B">
        <w:t>Emergency Services</w:t>
      </w:r>
      <w:bookmarkEnd w:id="17"/>
    </w:p>
    <w:p w14:paraId="7CB1671B" w14:textId="77777777" w:rsidR="00640C91" w:rsidRDefault="006C531B" w:rsidP="006C531B">
      <w:pPr>
        <w:pStyle w:val="Heading2"/>
      </w:pPr>
      <w:bookmarkStart w:id="18" w:name="_Toc116039439"/>
      <w:r>
        <w:t>Scottish Fire and Rescue Service</w:t>
      </w:r>
      <w:bookmarkEnd w:id="18"/>
      <w:r>
        <w:t xml:space="preserve"> </w:t>
      </w:r>
    </w:p>
    <w:p w14:paraId="3CCD6853" w14:textId="77777777" w:rsidR="006C531B" w:rsidRPr="006C531B" w:rsidRDefault="006C531B" w:rsidP="006C531B"/>
    <w:p w14:paraId="2F281930" w14:textId="77777777" w:rsidR="00D91C44" w:rsidRPr="00571FB9" w:rsidRDefault="00D91C44" w:rsidP="00D91C44">
      <w:pPr>
        <w:rPr>
          <w:sz w:val="22"/>
          <w:szCs w:val="18"/>
        </w:rPr>
      </w:pPr>
      <w:r w:rsidRPr="00571FB9">
        <w:rPr>
          <w:sz w:val="22"/>
          <w:szCs w:val="18"/>
        </w:rPr>
        <w:t>NSS has been working with the Scottish Fire and Rescue Service (SFRS), across a range of activities</w:t>
      </w:r>
      <w:r>
        <w:rPr>
          <w:sz w:val="22"/>
          <w:szCs w:val="18"/>
        </w:rPr>
        <w:t xml:space="preserve"> which</w:t>
      </w:r>
      <w:r w:rsidRPr="00571FB9">
        <w:rPr>
          <w:sz w:val="22"/>
          <w:szCs w:val="18"/>
        </w:rPr>
        <w:t xml:space="preserve"> includes a pilot to develop a shared vulnerability index. This has involved building an understanding of vulnerability across community groups</w:t>
      </w:r>
      <w:r>
        <w:rPr>
          <w:sz w:val="22"/>
          <w:szCs w:val="18"/>
        </w:rPr>
        <w:t xml:space="preserve"> and </w:t>
      </w:r>
      <w:r w:rsidRPr="00571FB9">
        <w:rPr>
          <w:sz w:val="22"/>
          <w:szCs w:val="18"/>
        </w:rPr>
        <w:t>how that can be reflected in the data analysis process.</w:t>
      </w:r>
    </w:p>
    <w:p w14:paraId="305B0288" w14:textId="77777777" w:rsidR="00D91C44" w:rsidRPr="00571FB9" w:rsidRDefault="00D91C44" w:rsidP="00D91C44">
      <w:pPr>
        <w:rPr>
          <w:sz w:val="22"/>
          <w:szCs w:val="18"/>
        </w:rPr>
      </w:pPr>
    </w:p>
    <w:p w14:paraId="2E7CE8CF" w14:textId="77777777" w:rsidR="00D91C44" w:rsidRPr="00571FB9" w:rsidRDefault="00D91C44" w:rsidP="00D91C44">
      <w:pPr>
        <w:rPr>
          <w:sz w:val="22"/>
          <w:szCs w:val="18"/>
        </w:rPr>
      </w:pPr>
      <w:r w:rsidRPr="00571FB9">
        <w:rPr>
          <w:sz w:val="22"/>
          <w:szCs w:val="18"/>
        </w:rPr>
        <w:t>The Holistic Risk Assessment Profiling for Targeted Vulnerable Groups brings together data from all the emergency services bodies. Partners examine the shared patterns of demand facing the services</w:t>
      </w:r>
      <w:r>
        <w:rPr>
          <w:sz w:val="22"/>
          <w:szCs w:val="18"/>
        </w:rPr>
        <w:t xml:space="preserve"> and </w:t>
      </w:r>
      <w:r w:rsidRPr="00571FB9">
        <w:rPr>
          <w:sz w:val="22"/>
          <w:szCs w:val="18"/>
        </w:rPr>
        <w:t xml:space="preserve">look at the vulnerabilities that generate demand patterns from individuals and households. </w:t>
      </w:r>
    </w:p>
    <w:p w14:paraId="08FC1908" w14:textId="77777777" w:rsidR="00D91C44" w:rsidRPr="00571FB9" w:rsidRDefault="00D91C44" w:rsidP="00D91C44">
      <w:pPr>
        <w:rPr>
          <w:sz w:val="22"/>
          <w:szCs w:val="18"/>
        </w:rPr>
      </w:pPr>
    </w:p>
    <w:p w14:paraId="4A58F47D" w14:textId="77777777" w:rsidR="00D91C44" w:rsidRPr="00571FB9" w:rsidRDefault="00D91C44" w:rsidP="00D91C44">
      <w:pPr>
        <w:rPr>
          <w:sz w:val="22"/>
          <w:szCs w:val="18"/>
        </w:rPr>
      </w:pPr>
      <w:r w:rsidRPr="00571FB9">
        <w:rPr>
          <w:sz w:val="22"/>
          <w:szCs w:val="18"/>
        </w:rPr>
        <w:t xml:space="preserve">The project will build evidence to inform the development of more efficient and effective service redesign. This will aim to manage the demand while seeking to achieve better outcomes for the most vulnerable people in our society. </w:t>
      </w:r>
    </w:p>
    <w:p w14:paraId="51A83C2C" w14:textId="77777777" w:rsidR="00D91C44" w:rsidRPr="00571FB9" w:rsidRDefault="00D91C44" w:rsidP="00D91C44">
      <w:pPr>
        <w:rPr>
          <w:sz w:val="22"/>
          <w:szCs w:val="18"/>
        </w:rPr>
      </w:pPr>
    </w:p>
    <w:p w14:paraId="3E1938E1" w14:textId="77777777" w:rsidR="00D91C44" w:rsidRDefault="00D91C44" w:rsidP="00D91C44">
      <w:pPr>
        <w:rPr>
          <w:sz w:val="22"/>
          <w:szCs w:val="18"/>
        </w:rPr>
      </w:pPr>
      <w:r w:rsidRPr="00571FB9">
        <w:rPr>
          <w:sz w:val="22"/>
          <w:szCs w:val="18"/>
        </w:rPr>
        <w:t>A Memorandum of Understanding (MOU) be</w:t>
      </w:r>
      <w:r w:rsidR="00C175B1">
        <w:rPr>
          <w:sz w:val="22"/>
          <w:szCs w:val="18"/>
        </w:rPr>
        <w:t xml:space="preserve">tween NSS and SFRS, was agreed in </w:t>
      </w:r>
      <w:r w:rsidRPr="00571FB9">
        <w:rPr>
          <w:sz w:val="22"/>
          <w:szCs w:val="18"/>
        </w:rPr>
        <w:t>August 2021.</w:t>
      </w:r>
    </w:p>
    <w:p w14:paraId="68A7E1DC" w14:textId="77777777" w:rsidR="004B3382" w:rsidRDefault="00D91C44" w:rsidP="00D91C44">
      <w:pPr>
        <w:pStyle w:val="Heading1"/>
      </w:pPr>
      <w:bookmarkStart w:id="19" w:name="_Toc116039440"/>
      <w:r>
        <w:rPr>
          <w:noProof/>
          <w:lang w:eastAsia="en-GB"/>
        </w:rPr>
        <w:drawing>
          <wp:anchor distT="0" distB="0" distL="114300" distR="114300" simplePos="0" relativeHeight="251692032" behindDoc="1" locked="0" layoutInCell="1" allowOverlap="1" wp14:anchorId="608F817F" wp14:editId="74816EEE">
            <wp:simplePos x="0" y="0"/>
            <wp:positionH relativeFrom="margin">
              <wp:align>left</wp:align>
            </wp:positionH>
            <wp:positionV relativeFrom="paragraph">
              <wp:posOffset>203200</wp:posOffset>
            </wp:positionV>
            <wp:extent cx="916940" cy="896620"/>
            <wp:effectExtent l="0" t="0" r="0" b="0"/>
            <wp:wrapTight wrapText="bothSides">
              <wp:wrapPolygon edited="0">
                <wp:start x="8078" y="0"/>
                <wp:lineTo x="5385" y="1377"/>
                <wp:lineTo x="449" y="5966"/>
                <wp:lineTo x="449" y="10096"/>
                <wp:lineTo x="898" y="16062"/>
                <wp:lineTo x="6731" y="20652"/>
                <wp:lineTo x="8078" y="21110"/>
                <wp:lineTo x="13014" y="21110"/>
                <wp:lineTo x="14360" y="20652"/>
                <wp:lineTo x="20194" y="16062"/>
                <wp:lineTo x="20643" y="15144"/>
                <wp:lineTo x="20643" y="6425"/>
                <wp:lineTo x="15706" y="1377"/>
                <wp:lineTo x="13014" y="0"/>
                <wp:lineTo x="8078" y="0"/>
              </wp:wrapPolygon>
            </wp:wrapTight>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916940" cy="896620"/>
                    </a:xfrm>
                    <a:prstGeom prst="rect">
                      <a:avLst/>
                    </a:prstGeom>
                  </pic:spPr>
                </pic:pic>
              </a:graphicData>
            </a:graphic>
            <wp14:sizeRelH relativeFrom="margin">
              <wp14:pctWidth>0</wp14:pctWidth>
            </wp14:sizeRelH>
            <wp14:sizeRelV relativeFrom="margin">
              <wp14:pctHeight>0</wp14:pctHeight>
            </wp14:sizeRelV>
          </wp:anchor>
        </w:drawing>
      </w:r>
      <w:r>
        <w:t>Police Scotland</w:t>
      </w:r>
      <w:bookmarkEnd w:id="19"/>
      <w:r>
        <w:t xml:space="preserve"> </w:t>
      </w:r>
    </w:p>
    <w:p w14:paraId="0B9091C3" w14:textId="77777777" w:rsidR="00D91C44" w:rsidRDefault="00D91C44" w:rsidP="00D91C44">
      <w:pPr>
        <w:rPr>
          <w:rFonts w:cs="Arial"/>
          <w:sz w:val="22"/>
        </w:rPr>
      </w:pPr>
      <w:r w:rsidRPr="00E7606B">
        <w:rPr>
          <w:rFonts w:cs="Arial"/>
          <w:sz w:val="22"/>
        </w:rPr>
        <w:t>Police Scotland is currently implementing the 20</w:t>
      </w:r>
      <w:r>
        <w:rPr>
          <w:rFonts w:cs="Arial"/>
          <w:sz w:val="22"/>
        </w:rPr>
        <w:t>22/23</w:t>
      </w:r>
      <w:r w:rsidRPr="00E7606B">
        <w:rPr>
          <w:rFonts w:cs="Arial"/>
          <w:sz w:val="22"/>
        </w:rPr>
        <w:t xml:space="preserve"> Annual Police Plan which </w:t>
      </w:r>
      <w:r>
        <w:rPr>
          <w:rFonts w:cs="Arial"/>
          <w:sz w:val="22"/>
        </w:rPr>
        <w:t>has five Strategic Outcomes:</w:t>
      </w:r>
    </w:p>
    <w:p w14:paraId="44349B57" w14:textId="77777777" w:rsidR="00D91C44" w:rsidRDefault="00D91C44" w:rsidP="00D91C44">
      <w:pPr>
        <w:ind w:left="720"/>
        <w:rPr>
          <w:rFonts w:cs="Arial"/>
          <w:sz w:val="22"/>
        </w:rPr>
      </w:pPr>
    </w:p>
    <w:p w14:paraId="3138269B" w14:textId="77777777" w:rsidR="00D91C44" w:rsidRPr="007B1994" w:rsidRDefault="00D91C44" w:rsidP="00D91C44">
      <w:pPr>
        <w:pStyle w:val="Subtitle"/>
        <w:rPr>
          <w:sz w:val="22"/>
          <w:szCs w:val="22"/>
        </w:rPr>
      </w:pPr>
      <w:r w:rsidRPr="007B1994">
        <w:rPr>
          <w:sz w:val="22"/>
          <w:szCs w:val="22"/>
        </w:rPr>
        <w:t xml:space="preserve">Threats to public safety and wellbeing are resolved by a proactive and responsive police service. </w:t>
      </w:r>
    </w:p>
    <w:p w14:paraId="522DE585" w14:textId="77777777" w:rsidR="00D91C44" w:rsidRPr="007B1994" w:rsidRDefault="00D91C44" w:rsidP="00D91C44">
      <w:pPr>
        <w:pStyle w:val="Subtitle"/>
        <w:rPr>
          <w:sz w:val="22"/>
          <w:szCs w:val="22"/>
        </w:rPr>
      </w:pPr>
      <w:r w:rsidRPr="007B1994">
        <w:rPr>
          <w:sz w:val="22"/>
          <w:szCs w:val="22"/>
        </w:rPr>
        <w:t>The needs of local communities are addressed through effective service delivery.</w:t>
      </w:r>
    </w:p>
    <w:p w14:paraId="45CAF7A8" w14:textId="77777777" w:rsidR="00D91C44" w:rsidRPr="007B1994" w:rsidRDefault="00D91C44" w:rsidP="00D91C44">
      <w:pPr>
        <w:pStyle w:val="Subtitle"/>
        <w:rPr>
          <w:rFonts w:cs="Arial"/>
          <w:sz w:val="22"/>
          <w:szCs w:val="22"/>
        </w:rPr>
      </w:pPr>
      <w:r w:rsidRPr="007B1994">
        <w:rPr>
          <w:sz w:val="22"/>
          <w:szCs w:val="22"/>
        </w:rPr>
        <w:t>Public, communities and partners are engaged, involved, and have confidence in policing.</w:t>
      </w:r>
    </w:p>
    <w:p w14:paraId="168BC7CB" w14:textId="77777777" w:rsidR="00D91C44" w:rsidRPr="007B1994" w:rsidRDefault="00D91C44" w:rsidP="00D91C44">
      <w:pPr>
        <w:pStyle w:val="Subtitle"/>
        <w:rPr>
          <w:rFonts w:cs="Arial"/>
          <w:sz w:val="22"/>
          <w:szCs w:val="22"/>
        </w:rPr>
      </w:pPr>
      <w:r w:rsidRPr="007B1994">
        <w:rPr>
          <w:sz w:val="22"/>
          <w:szCs w:val="22"/>
        </w:rPr>
        <w:lastRenderedPageBreak/>
        <w:t xml:space="preserve">Our people are supported through a positive working environment, enabling them to serve the public. </w:t>
      </w:r>
    </w:p>
    <w:p w14:paraId="0B7C6F78" w14:textId="77777777" w:rsidR="00D91C44" w:rsidRPr="007B1994" w:rsidRDefault="00D91C44" w:rsidP="00D91C44">
      <w:pPr>
        <w:pStyle w:val="Subtitle"/>
        <w:rPr>
          <w:rFonts w:cs="Arial"/>
          <w:sz w:val="22"/>
          <w:szCs w:val="22"/>
        </w:rPr>
      </w:pPr>
      <w:r w:rsidRPr="007B1994">
        <w:rPr>
          <w:sz w:val="22"/>
          <w:szCs w:val="22"/>
        </w:rPr>
        <w:t>Police Scotland is sustainable, adaptable, and prepared for future</w:t>
      </w:r>
      <w:r w:rsidRPr="007B1994">
        <w:rPr>
          <w:rFonts w:cs="Arial"/>
          <w:sz w:val="22"/>
          <w:szCs w:val="22"/>
        </w:rPr>
        <w:t>.</w:t>
      </w:r>
    </w:p>
    <w:p w14:paraId="3FCD1554" w14:textId="77777777" w:rsidR="00D91C44" w:rsidRDefault="00D91C44" w:rsidP="00D91C44">
      <w:pPr>
        <w:rPr>
          <w:rFonts w:cs="Arial"/>
          <w:sz w:val="22"/>
        </w:rPr>
      </w:pPr>
    </w:p>
    <w:p w14:paraId="39B7FCFA" w14:textId="77777777" w:rsidR="00D91C44" w:rsidRPr="00571FB9" w:rsidRDefault="00D91C44" w:rsidP="00D91C44">
      <w:pPr>
        <w:jc w:val="center"/>
        <w:rPr>
          <w:sz w:val="22"/>
          <w:szCs w:val="18"/>
        </w:rPr>
      </w:pPr>
      <w:r w:rsidRPr="00571FB9">
        <w:rPr>
          <w:sz w:val="22"/>
          <w:szCs w:val="18"/>
        </w:rPr>
        <w:t>There are clear links to wider heath and care outcomes in the plan, most notably a commitment to:</w:t>
      </w:r>
      <w:r w:rsidRPr="00571FB9">
        <w:rPr>
          <w:sz w:val="22"/>
          <w:szCs w:val="18"/>
        </w:rPr>
        <w:br/>
      </w:r>
    </w:p>
    <w:p w14:paraId="6270C4E8" w14:textId="77777777" w:rsidR="00D91C44" w:rsidRPr="00571FB9" w:rsidRDefault="00D91C44" w:rsidP="00D91C44">
      <w:pPr>
        <w:pStyle w:val="Boldparagraphs"/>
        <w:jc w:val="center"/>
      </w:pPr>
      <w:r w:rsidRPr="00571FB9">
        <w:t>‘Design services jointly to tackle complex public safety and wellbeing challenges’</w:t>
      </w:r>
    </w:p>
    <w:p w14:paraId="1B3EDA11" w14:textId="77777777" w:rsidR="00D91C44" w:rsidRPr="00571FB9" w:rsidRDefault="00D91C44" w:rsidP="00D91C44">
      <w:pPr>
        <w:rPr>
          <w:sz w:val="22"/>
          <w:szCs w:val="18"/>
        </w:rPr>
      </w:pPr>
    </w:p>
    <w:p w14:paraId="0B696D36" w14:textId="668F5854" w:rsidR="00F42C10" w:rsidRPr="00571FB9" w:rsidRDefault="00D91C44" w:rsidP="00D91C44">
      <w:pPr>
        <w:rPr>
          <w:sz w:val="22"/>
          <w:szCs w:val="18"/>
        </w:rPr>
      </w:pPr>
      <w:r>
        <w:rPr>
          <w:sz w:val="22"/>
          <w:szCs w:val="18"/>
        </w:rPr>
        <w:t xml:space="preserve">We’ve met with </w:t>
      </w:r>
      <w:r w:rsidRPr="00571FB9">
        <w:rPr>
          <w:sz w:val="22"/>
          <w:szCs w:val="18"/>
        </w:rPr>
        <w:t>Police Scotland on several occasions and there</w:t>
      </w:r>
      <w:r>
        <w:rPr>
          <w:sz w:val="22"/>
          <w:szCs w:val="18"/>
        </w:rPr>
        <w:t>’</w:t>
      </w:r>
      <w:r w:rsidRPr="00571FB9">
        <w:rPr>
          <w:sz w:val="22"/>
          <w:szCs w:val="18"/>
        </w:rPr>
        <w:t>s an appetite to collaborate around a range of areas</w:t>
      </w:r>
      <w:r>
        <w:rPr>
          <w:sz w:val="22"/>
          <w:szCs w:val="18"/>
        </w:rPr>
        <w:t xml:space="preserve"> including</w:t>
      </w:r>
      <w:r w:rsidRPr="00571FB9">
        <w:rPr>
          <w:sz w:val="22"/>
          <w:szCs w:val="18"/>
        </w:rPr>
        <w:t xml:space="preserve"> Data &amp; Intelligence, Digital and IT, Research and Business Intelligence. NSS </w:t>
      </w:r>
      <w:proofErr w:type="spellStart"/>
      <w:r w:rsidRPr="00571FB9">
        <w:rPr>
          <w:sz w:val="22"/>
          <w:szCs w:val="18"/>
        </w:rPr>
        <w:t>DaS</w:t>
      </w:r>
      <w:proofErr w:type="spellEnd"/>
      <w:r w:rsidRPr="00571FB9">
        <w:rPr>
          <w:sz w:val="22"/>
          <w:szCs w:val="18"/>
        </w:rPr>
        <w:t xml:space="preserve"> Business Intelligence Team has already partnered with Police Sco</w:t>
      </w:r>
      <w:r>
        <w:rPr>
          <w:sz w:val="22"/>
          <w:szCs w:val="18"/>
        </w:rPr>
        <w:t>tland around a joint ‘</w:t>
      </w:r>
      <w:proofErr w:type="spellStart"/>
      <w:r>
        <w:rPr>
          <w:sz w:val="22"/>
          <w:szCs w:val="18"/>
        </w:rPr>
        <w:t>Vizathon</w:t>
      </w:r>
      <w:proofErr w:type="spellEnd"/>
      <w:r>
        <w:rPr>
          <w:sz w:val="22"/>
          <w:szCs w:val="18"/>
        </w:rPr>
        <w:t xml:space="preserve">’ which </w:t>
      </w:r>
      <w:r w:rsidRPr="00571FB9">
        <w:rPr>
          <w:sz w:val="22"/>
          <w:szCs w:val="18"/>
        </w:rPr>
        <w:t xml:space="preserve">is </w:t>
      </w:r>
      <w:proofErr w:type="gramStart"/>
      <w:r w:rsidRPr="00571FB9">
        <w:rPr>
          <w:sz w:val="22"/>
          <w:szCs w:val="18"/>
        </w:rPr>
        <w:t>similar to</w:t>
      </w:r>
      <w:proofErr w:type="gramEnd"/>
      <w:r w:rsidRPr="00571FB9">
        <w:rPr>
          <w:sz w:val="22"/>
          <w:szCs w:val="18"/>
        </w:rPr>
        <w:t xml:space="preserve"> a hackathon. NSS has helped Police Scotland to better understand data and intelligence</w:t>
      </w:r>
      <w:r>
        <w:rPr>
          <w:sz w:val="22"/>
          <w:szCs w:val="18"/>
        </w:rPr>
        <w:t>, s</w:t>
      </w:r>
      <w:r w:rsidRPr="00571FB9">
        <w:rPr>
          <w:sz w:val="22"/>
          <w:szCs w:val="18"/>
        </w:rPr>
        <w:t>pecifically around Custody Healthcare and Interventions.</w:t>
      </w:r>
      <w:r w:rsidR="00F42C10">
        <w:rPr>
          <w:sz w:val="22"/>
          <w:szCs w:val="18"/>
        </w:rPr>
        <w:t xml:space="preserve">  This specific activity is managed through the National Police Care Network with wider support from NSS National Services Division.  More information at </w:t>
      </w:r>
      <w:hyperlink r:id="rId22" w:history="1">
        <w:r w:rsidR="00F42C10" w:rsidRPr="00156F0B">
          <w:rPr>
            <w:rStyle w:val="Hyperlink"/>
            <w:sz w:val="22"/>
            <w:szCs w:val="18"/>
          </w:rPr>
          <w:t>https://www.policecare.scot.nhs.uk/</w:t>
        </w:r>
      </w:hyperlink>
    </w:p>
    <w:p w14:paraId="249142A0" w14:textId="77777777" w:rsidR="00D91C44" w:rsidRDefault="00D91C44" w:rsidP="00D91C44">
      <w:pPr>
        <w:rPr>
          <w:sz w:val="22"/>
          <w:szCs w:val="18"/>
        </w:rPr>
      </w:pPr>
      <w:r w:rsidRPr="007B3DE1">
        <w:rPr>
          <w:sz w:val="22"/>
          <w:szCs w:val="18"/>
        </w:rPr>
        <w:t xml:space="preserve">A </w:t>
      </w:r>
      <w:proofErr w:type="spellStart"/>
      <w:r w:rsidRPr="007B3DE1">
        <w:rPr>
          <w:sz w:val="22"/>
          <w:szCs w:val="18"/>
        </w:rPr>
        <w:t>Vizathon</w:t>
      </w:r>
      <w:proofErr w:type="spellEnd"/>
      <w:r w:rsidRPr="007B3DE1">
        <w:rPr>
          <w:sz w:val="22"/>
          <w:szCs w:val="18"/>
        </w:rPr>
        <w:t xml:space="preserve"> is a competitive event where groups work on software or hardware projects, often involving data and analytics</w:t>
      </w:r>
      <w:r>
        <w:rPr>
          <w:sz w:val="22"/>
          <w:szCs w:val="18"/>
        </w:rPr>
        <w:t xml:space="preserve">.  </w:t>
      </w:r>
      <w:r w:rsidRPr="007B3DE1">
        <w:rPr>
          <w:sz w:val="22"/>
          <w:szCs w:val="18"/>
        </w:rPr>
        <w:t>The goal is to create a functioning product by the end of the event.</w:t>
      </w:r>
    </w:p>
    <w:p w14:paraId="73B5C3B2" w14:textId="77777777" w:rsidR="00D91C44" w:rsidRPr="00571FB9" w:rsidRDefault="00D91C44" w:rsidP="00D91C44">
      <w:pPr>
        <w:rPr>
          <w:sz w:val="22"/>
          <w:szCs w:val="18"/>
        </w:rPr>
      </w:pPr>
      <w:r w:rsidRPr="00571FB9">
        <w:rPr>
          <w:sz w:val="22"/>
          <w:szCs w:val="18"/>
        </w:rPr>
        <w:t xml:space="preserve">There are ongoing discussions around the exploration of a Joint Strategic Collaboration Agreement. </w:t>
      </w:r>
    </w:p>
    <w:p w14:paraId="1F21801F" w14:textId="77777777" w:rsidR="00D91C44" w:rsidRPr="00571FB9" w:rsidRDefault="00D91C44" w:rsidP="00D91C44">
      <w:pPr>
        <w:rPr>
          <w:sz w:val="22"/>
          <w:szCs w:val="18"/>
        </w:rPr>
      </w:pPr>
    </w:p>
    <w:p w14:paraId="633CF3DC" w14:textId="77777777" w:rsidR="00D91C44" w:rsidRPr="00571FB9" w:rsidRDefault="00D91C44" w:rsidP="00D91C44">
      <w:pPr>
        <w:rPr>
          <w:sz w:val="22"/>
          <w:szCs w:val="18"/>
        </w:rPr>
      </w:pPr>
      <w:r w:rsidRPr="00571FB9">
        <w:rPr>
          <w:sz w:val="22"/>
          <w:szCs w:val="18"/>
        </w:rPr>
        <w:t>Police Scotland and NSS held</w:t>
      </w:r>
      <w:r>
        <w:rPr>
          <w:sz w:val="22"/>
          <w:szCs w:val="18"/>
        </w:rPr>
        <w:t xml:space="preserve"> a national event before the pandemic</w:t>
      </w:r>
      <w:r w:rsidR="00C175B1">
        <w:rPr>
          <w:sz w:val="22"/>
          <w:szCs w:val="18"/>
        </w:rPr>
        <w:t xml:space="preserve"> </w:t>
      </w:r>
      <w:r w:rsidRPr="00571FB9">
        <w:rPr>
          <w:sz w:val="22"/>
          <w:szCs w:val="18"/>
        </w:rPr>
        <w:t>to understand the potential strategic priorities and opportunities for further exploration.</w:t>
      </w:r>
    </w:p>
    <w:p w14:paraId="34642D84" w14:textId="77777777" w:rsidR="00D91C44" w:rsidRPr="00571FB9" w:rsidRDefault="00C175B1" w:rsidP="00D91C44">
      <w:pPr>
        <w:rPr>
          <w:sz w:val="22"/>
          <w:szCs w:val="18"/>
        </w:rPr>
      </w:pPr>
      <w:r>
        <w:rPr>
          <w:sz w:val="22"/>
          <w:szCs w:val="18"/>
        </w:rPr>
        <w:t xml:space="preserve">We’ve </w:t>
      </w:r>
      <w:r w:rsidR="00D91C44" w:rsidRPr="00571FB9">
        <w:rPr>
          <w:sz w:val="22"/>
          <w:szCs w:val="18"/>
        </w:rPr>
        <w:t>also provided ‘critical friend’ advice t</w:t>
      </w:r>
      <w:r>
        <w:rPr>
          <w:sz w:val="22"/>
          <w:szCs w:val="18"/>
        </w:rPr>
        <w:t>o Police Scotland on the delivery of thei</w:t>
      </w:r>
      <w:r w:rsidR="00D91C44" w:rsidRPr="00571FB9">
        <w:rPr>
          <w:sz w:val="22"/>
          <w:szCs w:val="18"/>
        </w:rPr>
        <w:t>r Annual Plan.</w:t>
      </w:r>
    </w:p>
    <w:p w14:paraId="0232FEB1" w14:textId="77777777" w:rsidR="004B3382" w:rsidRDefault="004B3382" w:rsidP="00405531">
      <w:pPr>
        <w:pStyle w:val="Boldparagraphs"/>
      </w:pPr>
    </w:p>
    <w:p w14:paraId="796188B1" w14:textId="77777777" w:rsidR="00C175B1" w:rsidRDefault="00C175B1" w:rsidP="00C175B1">
      <w:pPr>
        <w:pStyle w:val="Heading1"/>
      </w:pPr>
      <w:bookmarkStart w:id="20" w:name="_Toc116039441"/>
      <w:r>
        <w:rPr>
          <w:noProof/>
          <w:lang w:eastAsia="en-GB"/>
        </w:rPr>
        <w:drawing>
          <wp:anchor distT="0" distB="0" distL="114300" distR="114300" simplePos="0" relativeHeight="251693056" behindDoc="1" locked="0" layoutInCell="1" allowOverlap="1" wp14:anchorId="352A1691" wp14:editId="24899B92">
            <wp:simplePos x="0" y="0"/>
            <wp:positionH relativeFrom="margin">
              <wp:align>left</wp:align>
            </wp:positionH>
            <wp:positionV relativeFrom="paragraph">
              <wp:posOffset>175895</wp:posOffset>
            </wp:positionV>
            <wp:extent cx="777240" cy="792480"/>
            <wp:effectExtent l="0" t="0" r="3810" b="7620"/>
            <wp:wrapTight wrapText="bothSides">
              <wp:wrapPolygon edited="0">
                <wp:start x="6882" y="0"/>
                <wp:lineTo x="3176" y="2596"/>
                <wp:lineTo x="0" y="6750"/>
                <wp:lineTo x="0" y="11942"/>
                <wp:lineTo x="1588" y="17135"/>
                <wp:lineTo x="6882" y="20250"/>
                <wp:lineTo x="7412" y="21288"/>
                <wp:lineTo x="14294" y="21288"/>
                <wp:lineTo x="14824" y="20250"/>
                <wp:lineTo x="20118" y="17135"/>
                <wp:lineTo x="21176" y="12462"/>
                <wp:lineTo x="21176" y="6231"/>
                <wp:lineTo x="17471" y="2077"/>
                <wp:lineTo x="14294" y="0"/>
                <wp:lineTo x="6882" y="0"/>
              </wp:wrapPolygon>
            </wp:wrapTight>
            <wp:docPr id="4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3">
                      <a:extLst>
                        <a:ext uri="{C183D7F6-B498-43B3-948B-1728B52AA6E4}">
                          <adec:decorative xmlns:adec="http://schemas.microsoft.com/office/drawing/2017/decorative" val="1"/>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0050" t="7693" r="6540" b="5327"/>
                    <a:stretch/>
                  </pic:blipFill>
                  <pic:spPr>
                    <a:xfrm>
                      <a:off x="0" y="0"/>
                      <a:ext cx="777240" cy="792480"/>
                    </a:xfrm>
                    <a:prstGeom prst="rect">
                      <a:avLst/>
                    </a:prstGeom>
                  </pic:spPr>
                </pic:pic>
              </a:graphicData>
            </a:graphic>
            <wp14:sizeRelH relativeFrom="margin">
              <wp14:pctWidth>0</wp14:pctWidth>
            </wp14:sizeRelH>
            <wp14:sizeRelV relativeFrom="margin">
              <wp14:pctHeight>0</wp14:pctHeight>
            </wp14:sizeRelV>
          </wp:anchor>
        </w:drawing>
      </w:r>
      <w:r>
        <w:t>Scottish Ambulance Service</w:t>
      </w:r>
      <w:bookmarkEnd w:id="20"/>
    </w:p>
    <w:p w14:paraId="2DC5D794" w14:textId="77777777" w:rsidR="00C175B1" w:rsidRPr="00571FB9" w:rsidRDefault="00C175B1" w:rsidP="00C175B1">
      <w:pPr>
        <w:rPr>
          <w:sz w:val="22"/>
          <w:szCs w:val="18"/>
        </w:rPr>
      </w:pPr>
      <w:r w:rsidRPr="00571FB9">
        <w:rPr>
          <w:sz w:val="22"/>
          <w:szCs w:val="18"/>
        </w:rPr>
        <w:t xml:space="preserve">There </w:t>
      </w:r>
      <w:r>
        <w:rPr>
          <w:sz w:val="22"/>
          <w:szCs w:val="18"/>
        </w:rPr>
        <w:t xml:space="preserve">is a history of </w:t>
      </w:r>
      <w:r w:rsidRPr="00571FB9">
        <w:rPr>
          <w:sz w:val="22"/>
          <w:szCs w:val="18"/>
        </w:rPr>
        <w:t xml:space="preserve">joint working between the Scottish Ambulance Service (SAS) and NSS. </w:t>
      </w:r>
      <w:r>
        <w:rPr>
          <w:sz w:val="22"/>
          <w:szCs w:val="18"/>
        </w:rPr>
        <w:t>We’ve worked together to support</w:t>
      </w:r>
      <w:r w:rsidRPr="00571FB9">
        <w:rPr>
          <w:sz w:val="22"/>
          <w:szCs w:val="18"/>
        </w:rPr>
        <w:t xml:space="preserve"> operational requirements</w:t>
      </w:r>
      <w:r>
        <w:rPr>
          <w:sz w:val="22"/>
          <w:szCs w:val="18"/>
        </w:rPr>
        <w:t>,</w:t>
      </w:r>
      <w:r w:rsidRPr="00571FB9">
        <w:rPr>
          <w:sz w:val="22"/>
          <w:szCs w:val="18"/>
        </w:rPr>
        <w:t xml:space="preserve"> to meet emergency and contingency planning.</w:t>
      </w:r>
    </w:p>
    <w:p w14:paraId="19EC1B1D" w14:textId="77777777" w:rsidR="00C175B1" w:rsidRPr="00571FB9" w:rsidRDefault="00C175B1" w:rsidP="00C175B1">
      <w:pPr>
        <w:rPr>
          <w:sz w:val="22"/>
          <w:szCs w:val="18"/>
        </w:rPr>
      </w:pPr>
    </w:p>
    <w:p w14:paraId="11D8F2EB" w14:textId="77777777" w:rsidR="00C175B1" w:rsidRPr="00571FB9" w:rsidRDefault="00C175B1" w:rsidP="00C175B1">
      <w:pPr>
        <w:rPr>
          <w:sz w:val="22"/>
          <w:szCs w:val="18"/>
        </w:rPr>
      </w:pPr>
      <w:r>
        <w:rPr>
          <w:sz w:val="22"/>
          <w:szCs w:val="18"/>
        </w:rPr>
        <w:t>We undertook p</w:t>
      </w:r>
      <w:r w:rsidRPr="00571FB9">
        <w:rPr>
          <w:sz w:val="22"/>
          <w:szCs w:val="18"/>
        </w:rPr>
        <w:t>ositive work</w:t>
      </w:r>
      <w:r>
        <w:rPr>
          <w:sz w:val="22"/>
          <w:szCs w:val="18"/>
        </w:rPr>
        <w:t xml:space="preserve"> </w:t>
      </w:r>
      <w:r w:rsidRPr="00571FB9">
        <w:rPr>
          <w:sz w:val="22"/>
          <w:szCs w:val="18"/>
        </w:rPr>
        <w:t>across national Test and Protect activities</w:t>
      </w:r>
      <w:r>
        <w:rPr>
          <w:sz w:val="22"/>
          <w:szCs w:val="18"/>
        </w:rPr>
        <w:t xml:space="preserve"> which </w:t>
      </w:r>
      <w:r w:rsidRPr="00571FB9">
        <w:rPr>
          <w:sz w:val="22"/>
          <w:szCs w:val="18"/>
        </w:rPr>
        <w:t>included the management of COVD-19 Testing Sites across Scotland.</w:t>
      </w:r>
    </w:p>
    <w:p w14:paraId="4AEBCA82" w14:textId="77777777" w:rsidR="00C175B1" w:rsidRPr="00571FB9" w:rsidRDefault="00C175B1" w:rsidP="00C175B1">
      <w:pPr>
        <w:rPr>
          <w:sz w:val="22"/>
          <w:szCs w:val="18"/>
        </w:rPr>
      </w:pPr>
      <w:r>
        <w:rPr>
          <w:sz w:val="22"/>
          <w:szCs w:val="18"/>
        </w:rPr>
        <w:t xml:space="preserve">Much has been learned and shared between both organisations throughout the pandemic, and it’s </w:t>
      </w:r>
      <w:r w:rsidRPr="00571FB9">
        <w:rPr>
          <w:sz w:val="22"/>
          <w:szCs w:val="18"/>
        </w:rPr>
        <w:t xml:space="preserve">evident that there are synergies </w:t>
      </w:r>
      <w:r>
        <w:rPr>
          <w:sz w:val="22"/>
          <w:szCs w:val="18"/>
        </w:rPr>
        <w:t>in how NSS and SAS can support h</w:t>
      </w:r>
      <w:r w:rsidRPr="00571FB9">
        <w:rPr>
          <w:sz w:val="22"/>
          <w:szCs w:val="18"/>
        </w:rPr>
        <w:t xml:space="preserve">ealth and </w:t>
      </w:r>
      <w:r>
        <w:rPr>
          <w:sz w:val="22"/>
          <w:szCs w:val="18"/>
        </w:rPr>
        <w:t>c</w:t>
      </w:r>
      <w:r w:rsidRPr="00571FB9">
        <w:rPr>
          <w:sz w:val="22"/>
          <w:szCs w:val="18"/>
        </w:rPr>
        <w:t xml:space="preserve">are. </w:t>
      </w:r>
      <w:r w:rsidRPr="00571FB9">
        <w:rPr>
          <w:sz w:val="22"/>
          <w:szCs w:val="18"/>
        </w:rPr>
        <w:lastRenderedPageBreak/>
        <w:t>These opportunities will be explored through the National Services Scotland and Scottish Ambulance Service Strategic Collabora</w:t>
      </w:r>
      <w:r>
        <w:rPr>
          <w:sz w:val="22"/>
          <w:szCs w:val="18"/>
        </w:rPr>
        <w:t>tion Agreement which was approved in</w:t>
      </w:r>
      <w:r w:rsidRPr="00571FB9">
        <w:rPr>
          <w:sz w:val="22"/>
          <w:szCs w:val="18"/>
        </w:rPr>
        <w:t xml:space="preserve"> May 2022.</w:t>
      </w:r>
    </w:p>
    <w:p w14:paraId="52C4AC5A" w14:textId="77777777" w:rsidR="00C175B1" w:rsidRDefault="00C175B1" w:rsidP="00C175B1">
      <w:pPr>
        <w:rPr>
          <w:sz w:val="22"/>
          <w:szCs w:val="18"/>
        </w:rPr>
      </w:pPr>
    </w:p>
    <w:p w14:paraId="5E14CB57" w14:textId="77777777" w:rsidR="00C175B1" w:rsidRPr="00566EE9" w:rsidRDefault="00C175B1" w:rsidP="00C175B1">
      <w:pPr>
        <w:pStyle w:val="Heading2"/>
      </w:pPr>
      <w:bookmarkStart w:id="21" w:name="_Toc116039442"/>
      <w:r>
        <w:rPr>
          <w:noProof/>
          <w:lang w:eastAsia="en-GB"/>
        </w:rPr>
        <w:drawing>
          <wp:anchor distT="0" distB="0" distL="114300" distR="114300" simplePos="0" relativeHeight="251694080" behindDoc="1" locked="0" layoutInCell="1" allowOverlap="1" wp14:anchorId="539E1BDD" wp14:editId="4E21F44C">
            <wp:simplePos x="0" y="0"/>
            <wp:positionH relativeFrom="column">
              <wp:posOffset>0</wp:posOffset>
            </wp:positionH>
            <wp:positionV relativeFrom="paragraph">
              <wp:posOffset>26429</wp:posOffset>
            </wp:positionV>
            <wp:extent cx="749445" cy="749445"/>
            <wp:effectExtent l="0" t="0" r="0" b="0"/>
            <wp:wrapTight wrapText="bothSides">
              <wp:wrapPolygon edited="0">
                <wp:start x="6041" y="0"/>
                <wp:lineTo x="0" y="3295"/>
                <wp:lineTo x="0" y="14278"/>
                <wp:lineTo x="1098" y="17573"/>
                <wp:lineTo x="5492" y="20868"/>
                <wp:lineTo x="6041" y="20868"/>
                <wp:lineTo x="14827" y="20868"/>
                <wp:lineTo x="15376" y="20868"/>
                <wp:lineTo x="19769" y="17573"/>
                <wp:lineTo x="20868" y="14278"/>
                <wp:lineTo x="20868" y="3295"/>
                <wp:lineTo x="14827" y="0"/>
                <wp:lineTo x="6041" y="0"/>
              </wp:wrapPolygon>
            </wp:wrapTight>
            <wp:docPr id="42"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C183D7F6-B498-43B3-948B-1728B52AA6E4}">
                          <adec:decorative xmlns:adec="http://schemas.microsoft.com/office/drawing/2017/decorative" val="1"/>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49445" cy="749445"/>
                    </a:xfrm>
                    <a:prstGeom prst="rect">
                      <a:avLst/>
                    </a:prstGeom>
                  </pic:spPr>
                </pic:pic>
              </a:graphicData>
            </a:graphic>
          </wp:anchor>
        </w:drawing>
      </w:r>
      <w:r w:rsidRPr="00566EE9">
        <w:t>Third and Independent Sector</w:t>
      </w:r>
      <w:bookmarkEnd w:id="21"/>
    </w:p>
    <w:p w14:paraId="5EC9AFDB" w14:textId="77777777" w:rsidR="00C175B1" w:rsidRDefault="00C175B1" w:rsidP="00C175B1">
      <w:pPr>
        <w:rPr>
          <w:sz w:val="22"/>
          <w:szCs w:val="18"/>
        </w:rPr>
      </w:pPr>
      <w:r w:rsidRPr="00571FB9">
        <w:rPr>
          <w:sz w:val="22"/>
          <w:szCs w:val="18"/>
        </w:rPr>
        <w:t xml:space="preserve">The Scottish Third and Independent sector encompasses an estimated 45,000 voluntary organisations. </w:t>
      </w:r>
      <w:r>
        <w:rPr>
          <w:sz w:val="22"/>
          <w:szCs w:val="18"/>
        </w:rPr>
        <w:t>A</w:t>
      </w:r>
      <w:r w:rsidRPr="00571FB9">
        <w:rPr>
          <w:sz w:val="22"/>
          <w:szCs w:val="18"/>
        </w:rPr>
        <w:t xml:space="preserve">round half </w:t>
      </w:r>
      <w:r>
        <w:rPr>
          <w:sz w:val="22"/>
          <w:szCs w:val="18"/>
        </w:rPr>
        <w:t xml:space="preserve">of these organisations </w:t>
      </w:r>
      <w:r w:rsidRPr="00571FB9">
        <w:rPr>
          <w:sz w:val="22"/>
          <w:szCs w:val="18"/>
        </w:rPr>
        <w:t>are charities</w:t>
      </w:r>
      <w:r>
        <w:rPr>
          <w:sz w:val="22"/>
          <w:szCs w:val="18"/>
        </w:rPr>
        <w:t xml:space="preserve"> such as:</w:t>
      </w:r>
    </w:p>
    <w:p w14:paraId="7A6C49EF" w14:textId="77777777" w:rsidR="00C175B1" w:rsidRPr="007D16CA" w:rsidRDefault="00C175B1" w:rsidP="00C175B1">
      <w:pPr>
        <w:pStyle w:val="Subtitle"/>
        <w:rPr>
          <w:sz w:val="22"/>
          <w:szCs w:val="22"/>
        </w:rPr>
      </w:pPr>
      <w:r w:rsidRPr="007D16CA">
        <w:rPr>
          <w:sz w:val="22"/>
          <w:szCs w:val="22"/>
        </w:rPr>
        <w:t>small sports groups</w:t>
      </w:r>
    </w:p>
    <w:p w14:paraId="275D4CD0" w14:textId="77777777" w:rsidR="00C175B1" w:rsidRPr="007D16CA" w:rsidRDefault="00C175B1" w:rsidP="00C175B1">
      <w:pPr>
        <w:pStyle w:val="Subtitle"/>
        <w:rPr>
          <w:sz w:val="22"/>
          <w:szCs w:val="22"/>
        </w:rPr>
      </w:pPr>
      <w:r w:rsidRPr="007D16CA">
        <w:rPr>
          <w:sz w:val="22"/>
          <w:szCs w:val="22"/>
        </w:rPr>
        <w:t>pre-school day care centres</w:t>
      </w:r>
    </w:p>
    <w:p w14:paraId="41588C1F" w14:textId="77777777" w:rsidR="00C175B1" w:rsidRPr="007D16CA" w:rsidRDefault="00C175B1" w:rsidP="00C175B1">
      <w:pPr>
        <w:pStyle w:val="Subtitle"/>
        <w:rPr>
          <w:sz w:val="22"/>
          <w:szCs w:val="22"/>
        </w:rPr>
      </w:pPr>
      <w:r w:rsidRPr="007D16CA">
        <w:rPr>
          <w:sz w:val="22"/>
          <w:szCs w:val="22"/>
        </w:rPr>
        <w:t>self-help groups</w:t>
      </w:r>
    </w:p>
    <w:p w14:paraId="7D0462D1" w14:textId="77777777" w:rsidR="00C175B1" w:rsidRPr="007D16CA" w:rsidRDefault="00C175B1" w:rsidP="00C175B1">
      <w:pPr>
        <w:pStyle w:val="Subtitle"/>
        <w:rPr>
          <w:sz w:val="22"/>
          <w:szCs w:val="22"/>
        </w:rPr>
      </w:pPr>
      <w:r w:rsidRPr="007D16CA">
        <w:rPr>
          <w:sz w:val="22"/>
          <w:szCs w:val="22"/>
        </w:rPr>
        <w:t>health and well-being services</w:t>
      </w:r>
    </w:p>
    <w:p w14:paraId="2C4FD8CC" w14:textId="77777777" w:rsidR="00C175B1" w:rsidRPr="007D16CA" w:rsidRDefault="00C175B1" w:rsidP="00C175B1">
      <w:pPr>
        <w:pStyle w:val="Subtitle"/>
        <w:rPr>
          <w:sz w:val="22"/>
          <w:szCs w:val="22"/>
        </w:rPr>
      </w:pPr>
      <w:r w:rsidRPr="007D16CA">
        <w:rPr>
          <w:sz w:val="22"/>
          <w:szCs w:val="22"/>
        </w:rPr>
        <w:t>housing and major social care providers</w:t>
      </w:r>
    </w:p>
    <w:p w14:paraId="0E3CE11B" w14:textId="77777777" w:rsidR="00C175B1" w:rsidRDefault="00C175B1" w:rsidP="00C175B1">
      <w:pPr>
        <w:pStyle w:val="ListBullet"/>
        <w:ind w:left="0" w:firstLine="0"/>
        <w:rPr>
          <w:rFonts w:cs="Arial"/>
          <w:sz w:val="22"/>
          <w:lang w:val="en" w:eastAsia="en-GB"/>
        </w:rPr>
      </w:pPr>
      <w:r w:rsidRPr="007D16CA">
        <w:rPr>
          <w:sz w:val="22"/>
        </w:rPr>
        <w:t xml:space="preserve">The sector combines 23,700 registered charities, including 163 housing associations with 138,000 paid employees.  Around 1.3million volunteers support Scotland’s Third and Independent sector.  </w:t>
      </w:r>
      <w:r w:rsidR="007D16CA">
        <w:rPr>
          <w:rFonts w:cs="Arial"/>
          <w:sz w:val="22"/>
          <w:lang w:val="en" w:eastAsia="en-GB"/>
        </w:rPr>
        <w:t xml:space="preserve">The sector has an estimated annual turnover </w:t>
      </w:r>
      <w:proofErr w:type="gramStart"/>
      <w:r w:rsidR="007D16CA">
        <w:rPr>
          <w:rFonts w:cs="Arial"/>
          <w:sz w:val="22"/>
          <w:lang w:val="en" w:eastAsia="en-GB"/>
        </w:rPr>
        <w:t>in excess of</w:t>
      </w:r>
      <w:proofErr w:type="gramEnd"/>
      <w:r w:rsidR="007D16CA">
        <w:rPr>
          <w:rFonts w:cs="Arial"/>
          <w:sz w:val="22"/>
          <w:lang w:val="en" w:eastAsia="en-GB"/>
        </w:rPr>
        <w:t xml:space="preserve"> £5billion with assets worth over £14billion.</w:t>
      </w:r>
    </w:p>
    <w:p w14:paraId="509477DD" w14:textId="77777777" w:rsidR="007D16CA" w:rsidRPr="008C5935" w:rsidRDefault="007D16CA" w:rsidP="007D16CA">
      <w:pPr>
        <w:shd w:val="clear" w:color="auto" w:fill="FFFFFF"/>
        <w:spacing w:before="100" w:beforeAutospacing="1" w:after="100" w:afterAutospacing="1"/>
        <w:rPr>
          <w:rFonts w:cs="Arial"/>
          <w:sz w:val="16"/>
          <w:szCs w:val="16"/>
          <w:lang w:val="en" w:eastAsia="en-GB"/>
        </w:rPr>
      </w:pPr>
      <w:r>
        <w:rPr>
          <w:rFonts w:cs="Arial"/>
          <w:sz w:val="16"/>
          <w:szCs w:val="16"/>
          <w:lang w:val="en" w:eastAsia="en-GB"/>
        </w:rPr>
        <w:t xml:space="preserve">                </w:t>
      </w:r>
      <w:r w:rsidRPr="008C5935">
        <w:rPr>
          <w:rFonts w:cs="Arial"/>
          <w:sz w:val="16"/>
          <w:szCs w:val="16"/>
          <w:lang w:val="en" w:eastAsia="en-GB"/>
        </w:rPr>
        <w:t xml:space="preserve">Source SCVO </w:t>
      </w:r>
      <w:hyperlink r:id="rId25" w:history="1">
        <w:r w:rsidRPr="008C5935">
          <w:rPr>
            <w:rStyle w:val="Hyperlink"/>
            <w:rFonts w:cs="Arial"/>
            <w:sz w:val="16"/>
            <w:szCs w:val="16"/>
            <w:lang w:val="en" w:eastAsia="en-GB"/>
          </w:rPr>
          <w:t>http://www.scvo.org.uk/news-campaigns-and-policy/research/scvo-scottish-third-sector-statistics/</w:t>
        </w:r>
      </w:hyperlink>
    </w:p>
    <w:p w14:paraId="6AC735D2" w14:textId="77777777" w:rsidR="007D16CA" w:rsidRPr="00571FB9" w:rsidRDefault="007D16CA" w:rsidP="007D16CA">
      <w:r w:rsidRPr="00571FB9">
        <w:rPr>
          <w:sz w:val="22"/>
          <w:szCs w:val="18"/>
        </w:rPr>
        <w:t xml:space="preserve">NSS Assist has met with several Chief Executives and </w:t>
      </w:r>
      <w:r>
        <w:rPr>
          <w:sz w:val="22"/>
          <w:szCs w:val="18"/>
        </w:rPr>
        <w:t>s</w:t>
      </w:r>
      <w:r w:rsidRPr="00571FB9">
        <w:rPr>
          <w:sz w:val="22"/>
          <w:szCs w:val="18"/>
        </w:rPr>
        <w:t xml:space="preserve">enior </w:t>
      </w:r>
      <w:r>
        <w:rPr>
          <w:sz w:val="22"/>
          <w:szCs w:val="18"/>
        </w:rPr>
        <w:t>l</w:t>
      </w:r>
      <w:r w:rsidRPr="00571FB9">
        <w:rPr>
          <w:sz w:val="22"/>
          <w:szCs w:val="18"/>
        </w:rPr>
        <w:t>eaders for the following organisations:</w:t>
      </w:r>
    </w:p>
    <w:p w14:paraId="77689FA3" w14:textId="77777777" w:rsidR="007D16CA" w:rsidRPr="007D16CA" w:rsidRDefault="007D16CA" w:rsidP="007D16CA">
      <w:pPr>
        <w:pStyle w:val="Subtitle"/>
        <w:rPr>
          <w:sz w:val="22"/>
          <w:szCs w:val="22"/>
        </w:rPr>
      </w:pPr>
      <w:r w:rsidRPr="007D16CA">
        <w:rPr>
          <w:sz w:val="22"/>
          <w:szCs w:val="22"/>
        </w:rPr>
        <w:t>The Health and Social Care Alliance Scotland (the ALLIANCE)</w:t>
      </w:r>
    </w:p>
    <w:p w14:paraId="03C13537" w14:textId="77777777" w:rsidR="007D16CA" w:rsidRPr="007D16CA" w:rsidRDefault="007D16CA" w:rsidP="007D16CA">
      <w:pPr>
        <w:pStyle w:val="Subtitle"/>
        <w:rPr>
          <w:sz w:val="22"/>
          <w:szCs w:val="22"/>
        </w:rPr>
      </w:pPr>
      <w:r w:rsidRPr="007D16CA">
        <w:rPr>
          <w:sz w:val="22"/>
          <w:szCs w:val="22"/>
        </w:rPr>
        <w:t>The Scottish Council for Voluntary Organisations (SCVO)</w:t>
      </w:r>
    </w:p>
    <w:p w14:paraId="26234258" w14:textId="77777777" w:rsidR="007D16CA" w:rsidRPr="007D16CA" w:rsidRDefault="007D16CA" w:rsidP="007D16CA">
      <w:pPr>
        <w:pStyle w:val="Subtitle"/>
        <w:rPr>
          <w:sz w:val="22"/>
          <w:szCs w:val="22"/>
        </w:rPr>
      </w:pPr>
      <w:r w:rsidRPr="007D16CA">
        <w:rPr>
          <w:sz w:val="22"/>
          <w:szCs w:val="22"/>
        </w:rPr>
        <w:t>Voluntary Health Scotland (VHS)</w:t>
      </w:r>
    </w:p>
    <w:p w14:paraId="31B4E8C3" w14:textId="77777777" w:rsidR="007D16CA" w:rsidRPr="007D16CA" w:rsidRDefault="007D16CA" w:rsidP="007D16CA">
      <w:pPr>
        <w:pStyle w:val="Subtitle"/>
        <w:rPr>
          <w:sz w:val="22"/>
          <w:szCs w:val="22"/>
        </w:rPr>
      </w:pPr>
      <w:r w:rsidRPr="007D16CA">
        <w:rPr>
          <w:sz w:val="22"/>
          <w:szCs w:val="22"/>
        </w:rPr>
        <w:t>Coalition of Care and Support Providers in Scotland</w:t>
      </w:r>
    </w:p>
    <w:p w14:paraId="04523C90" w14:textId="77777777" w:rsidR="007D16CA" w:rsidRPr="007D16CA" w:rsidRDefault="007D16CA" w:rsidP="007D16CA">
      <w:pPr>
        <w:pStyle w:val="Subtitle"/>
        <w:rPr>
          <w:sz w:val="22"/>
          <w:szCs w:val="22"/>
        </w:rPr>
      </w:pPr>
      <w:r w:rsidRPr="007D16CA">
        <w:rPr>
          <w:sz w:val="22"/>
          <w:szCs w:val="22"/>
        </w:rPr>
        <w:t>Scottish Care</w:t>
      </w:r>
    </w:p>
    <w:p w14:paraId="61EA0ADF" w14:textId="77777777" w:rsidR="007D16CA" w:rsidRPr="007D16CA" w:rsidRDefault="007D16CA" w:rsidP="007D16CA">
      <w:pPr>
        <w:pStyle w:val="Subtitle"/>
        <w:rPr>
          <w:sz w:val="22"/>
          <w:szCs w:val="22"/>
        </w:rPr>
      </w:pPr>
      <w:r w:rsidRPr="007D16CA">
        <w:rPr>
          <w:sz w:val="22"/>
          <w:szCs w:val="22"/>
        </w:rPr>
        <w:t>The Mental Welfare Commission for Scotland</w:t>
      </w:r>
    </w:p>
    <w:p w14:paraId="6AAFED71" w14:textId="77777777" w:rsidR="007D16CA" w:rsidRDefault="007D16CA" w:rsidP="007D16CA">
      <w:pPr>
        <w:tabs>
          <w:tab w:val="left" w:pos="0"/>
          <w:tab w:val="left" w:pos="993"/>
        </w:tabs>
        <w:rPr>
          <w:rFonts w:cs="Calibri"/>
          <w:bCs/>
          <w:sz w:val="22"/>
        </w:rPr>
      </w:pPr>
    </w:p>
    <w:p w14:paraId="7A34FF7C" w14:textId="77777777" w:rsidR="007D16CA" w:rsidRDefault="007D16CA" w:rsidP="007D16CA">
      <w:pPr>
        <w:rPr>
          <w:sz w:val="22"/>
          <w:szCs w:val="18"/>
        </w:rPr>
      </w:pPr>
      <w:r w:rsidRPr="00571FB9">
        <w:rPr>
          <w:sz w:val="22"/>
          <w:szCs w:val="18"/>
        </w:rPr>
        <w:t xml:space="preserve">A range of collaborative opportunities have been identified with follow on meetings arranged. </w:t>
      </w:r>
    </w:p>
    <w:p w14:paraId="5E3A266A" w14:textId="77777777" w:rsidR="007D16CA" w:rsidRDefault="007D16CA" w:rsidP="007D16CA">
      <w:pPr>
        <w:rPr>
          <w:sz w:val="22"/>
          <w:szCs w:val="18"/>
        </w:rPr>
      </w:pPr>
      <w:r w:rsidRPr="00571FB9">
        <w:rPr>
          <w:sz w:val="22"/>
          <w:szCs w:val="18"/>
        </w:rPr>
        <w:t xml:space="preserve">Key areas include: </w:t>
      </w:r>
    </w:p>
    <w:p w14:paraId="77E09FC6" w14:textId="77777777" w:rsidR="007D16CA" w:rsidRPr="007D16CA" w:rsidRDefault="007D16CA" w:rsidP="007D16CA">
      <w:pPr>
        <w:pStyle w:val="Subtitle"/>
        <w:rPr>
          <w:sz w:val="22"/>
          <w:szCs w:val="22"/>
        </w:rPr>
      </w:pPr>
      <w:r w:rsidRPr="007D16CA">
        <w:rPr>
          <w:sz w:val="22"/>
          <w:szCs w:val="22"/>
        </w:rPr>
        <w:t xml:space="preserve">Data and </w:t>
      </w:r>
      <w:proofErr w:type="gramStart"/>
      <w:r w:rsidRPr="007D16CA">
        <w:rPr>
          <w:sz w:val="22"/>
          <w:szCs w:val="22"/>
        </w:rPr>
        <w:t>Intelligence;</w:t>
      </w:r>
      <w:proofErr w:type="gramEnd"/>
      <w:r w:rsidRPr="007D16CA">
        <w:rPr>
          <w:sz w:val="22"/>
          <w:szCs w:val="22"/>
        </w:rPr>
        <w:t xml:space="preserve"> </w:t>
      </w:r>
    </w:p>
    <w:p w14:paraId="7F5E6503" w14:textId="77777777" w:rsidR="007D16CA" w:rsidRPr="007D16CA" w:rsidRDefault="007D16CA" w:rsidP="007D16CA">
      <w:pPr>
        <w:pStyle w:val="Subtitle"/>
        <w:rPr>
          <w:sz w:val="22"/>
          <w:szCs w:val="22"/>
        </w:rPr>
      </w:pPr>
      <w:r w:rsidRPr="007D16CA">
        <w:rPr>
          <w:sz w:val="22"/>
          <w:szCs w:val="22"/>
        </w:rPr>
        <w:t xml:space="preserve">Digital and Information </w:t>
      </w:r>
      <w:proofErr w:type="gramStart"/>
      <w:r w:rsidRPr="007D16CA">
        <w:rPr>
          <w:sz w:val="22"/>
          <w:szCs w:val="22"/>
        </w:rPr>
        <w:t>Technology;</w:t>
      </w:r>
      <w:proofErr w:type="gramEnd"/>
    </w:p>
    <w:p w14:paraId="63562E7B" w14:textId="77777777" w:rsidR="007D16CA" w:rsidRPr="007D16CA" w:rsidRDefault="007D16CA" w:rsidP="007D16CA">
      <w:pPr>
        <w:pStyle w:val="Subtitle"/>
        <w:rPr>
          <w:sz w:val="22"/>
          <w:szCs w:val="22"/>
        </w:rPr>
      </w:pPr>
      <w:r w:rsidRPr="007D16CA">
        <w:rPr>
          <w:sz w:val="22"/>
          <w:szCs w:val="22"/>
        </w:rPr>
        <w:t>Innovation</w:t>
      </w:r>
    </w:p>
    <w:p w14:paraId="7C421167" w14:textId="77777777" w:rsidR="007D16CA" w:rsidRDefault="007D16CA" w:rsidP="007D16CA">
      <w:pPr>
        <w:pStyle w:val="Subtitle"/>
      </w:pPr>
      <w:r w:rsidRPr="007D16CA">
        <w:rPr>
          <w:sz w:val="22"/>
          <w:szCs w:val="22"/>
        </w:rPr>
        <w:t>Mental health practices.</w:t>
      </w:r>
      <w:r w:rsidRPr="00571FB9">
        <w:tab/>
      </w:r>
    </w:p>
    <w:p w14:paraId="0DA28BC4" w14:textId="77777777" w:rsidR="007D16CA" w:rsidRDefault="007D16CA" w:rsidP="007D16CA">
      <w:pPr>
        <w:rPr>
          <w:sz w:val="22"/>
          <w:szCs w:val="18"/>
        </w:rPr>
      </w:pPr>
    </w:p>
    <w:p w14:paraId="2FD88EAF" w14:textId="77777777" w:rsidR="007D16CA" w:rsidRDefault="007D16CA" w:rsidP="007D16CA">
      <w:pPr>
        <w:rPr>
          <w:sz w:val="22"/>
          <w:szCs w:val="18"/>
        </w:rPr>
      </w:pPr>
      <w:r w:rsidRPr="00571FB9">
        <w:rPr>
          <w:sz w:val="22"/>
          <w:szCs w:val="18"/>
        </w:rPr>
        <w:t xml:space="preserve">A formal Memorandum of Understanding around Collaboration Working between NSS </w:t>
      </w:r>
      <w:r>
        <w:rPr>
          <w:sz w:val="22"/>
          <w:szCs w:val="18"/>
        </w:rPr>
        <w:t xml:space="preserve">and the ALLIANCE was agreed in </w:t>
      </w:r>
      <w:r w:rsidRPr="00571FB9">
        <w:rPr>
          <w:sz w:val="22"/>
          <w:szCs w:val="18"/>
        </w:rPr>
        <w:t>March 2022.</w:t>
      </w:r>
    </w:p>
    <w:p w14:paraId="21E6970F" w14:textId="77777777" w:rsidR="007D16CA" w:rsidRPr="00571FB9" w:rsidRDefault="007D16CA" w:rsidP="007D16CA">
      <w:pPr>
        <w:rPr>
          <w:sz w:val="22"/>
          <w:szCs w:val="18"/>
        </w:rPr>
      </w:pPr>
    </w:p>
    <w:p w14:paraId="263DD8DE" w14:textId="77777777" w:rsidR="007D16CA" w:rsidRPr="00571FB9" w:rsidRDefault="00236ED4" w:rsidP="007D16CA">
      <w:pPr>
        <w:rPr>
          <w:sz w:val="22"/>
          <w:szCs w:val="18"/>
        </w:rPr>
      </w:pPr>
      <w:r>
        <w:rPr>
          <w:sz w:val="22"/>
          <w:szCs w:val="18"/>
        </w:rPr>
        <w:t>We recently supported ALLIANCE with</w:t>
      </w:r>
      <w:r w:rsidR="007D16CA" w:rsidRPr="00571FB9">
        <w:rPr>
          <w:sz w:val="22"/>
          <w:szCs w:val="18"/>
        </w:rPr>
        <w:t xml:space="preserve"> data analysis and</w:t>
      </w:r>
      <w:r w:rsidR="007D16CA">
        <w:rPr>
          <w:sz w:val="22"/>
          <w:szCs w:val="18"/>
        </w:rPr>
        <w:t xml:space="preserve"> report writing </w:t>
      </w:r>
      <w:r w:rsidR="007D16CA" w:rsidRPr="00571FB9">
        <w:rPr>
          <w:sz w:val="22"/>
          <w:szCs w:val="18"/>
        </w:rPr>
        <w:t>for a survey on Mental Health Services commissioned by the Scottish Government. This support was from the Strategy Performance and Service Transformation SBU, Customer Experience Team.</w:t>
      </w:r>
      <w:r w:rsidR="007D16CA">
        <w:rPr>
          <w:sz w:val="22"/>
          <w:szCs w:val="18"/>
        </w:rPr>
        <w:t xml:space="preserve"> </w:t>
      </w:r>
      <w:r w:rsidR="007D16CA" w:rsidRPr="00571FB9">
        <w:rPr>
          <w:sz w:val="22"/>
          <w:szCs w:val="18"/>
        </w:rPr>
        <w:t>Further information on NSS Strategic Engagements, Partnerships and Collaborations are shown at Appendix B.</w:t>
      </w:r>
    </w:p>
    <w:p w14:paraId="2DB57BE4" w14:textId="77777777" w:rsidR="007D16CA" w:rsidRDefault="007D16CA" w:rsidP="00C175B1">
      <w:pPr>
        <w:pStyle w:val="ListBullet"/>
        <w:ind w:left="0" w:firstLine="0"/>
        <w:rPr>
          <w:rFonts w:cs="Arial"/>
          <w:sz w:val="22"/>
          <w:lang w:val="en" w:eastAsia="en-GB"/>
        </w:rPr>
      </w:pPr>
    </w:p>
    <w:p w14:paraId="265E98FF" w14:textId="77777777" w:rsidR="00236ED4" w:rsidRDefault="00236ED4" w:rsidP="00236ED4">
      <w:pPr>
        <w:pStyle w:val="Heading1"/>
      </w:pPr>
      <w:bookmarkStart w:id="22" w:name="_Toc116039443"/>
      <w:r>
        <w:rPr>
          <w:noProof/>
          <w:lang w:eastAsia="en-GB"/>
        </w:rPr>
        <w:drawing>
          <wp:anchor distT="0" distB="0" distL="114300" distR="114300" simplePos="0" relativeHeight="251695104" behindDoc="1" locked="0" layoutInCell="1" allowOverlap="1" wp14:anchorId="56C60458" wp14:editId="07A5F3A9">
            <wp:simplePos x="0" y="0"/>
            <wp:positionH relativeFrom="column">
              <wp:posOffset>0</wp:posOffset>
            </wp:positionH>
            <wp:positionV relativeFrom="paragraph">
              <wp:posOffset>-1905</wp:posOffset>
            </wp:positionV>
            <wp:extent cx="705485" cy="687705"/>
            <wp:effectExtent l="0" t="0" r="0" b="0"/>
            <wp:wrapTight wrapText="bothSides">
              <wp:wrapPolygon edited="0">
                <wp:start x="8166" y="0"/>
                <wp:lineTo x="4666" y="598"/>
                <wp:lineTo x="0" y="5983"/>
                <wp:lineTo x="0" y="14360"/>
                <wp:lineTo x="2916" y="19147"/>
                <wp:lineTo x="5833" y="20942"/>
                <wp:lineTo x="6416" y="20942"/>
                <wp:lineTo x="14581" y="20942"/>
                <wp:lineTo x="15165" y="20942"/>
                <wp:lineTo x="18081" y="19147"/>
                <wp:lineTo x="20997" y="14360"/>
                <wp:lineTo x="20997" y="5983"/>
                <wp:lineTo x="16331" y="598"/>
                <wp:lineTo x="12832" y="0"/>
                <wp:lineTo x="8166" y="0"/>
              </wp:wrapPolygon>
            </wp:wrapTight>
            <wp:docPr id="1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C183D7F6-B498-43B3-948B-1728B52AA6E4}">
                          <adec:decorative xmlns:adec="http://schemas.microsoft.com/office/drawing/2017/decorative" val="1"/>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05485" cy="687705"/>
                    </a:xfrm>
                    <a:prstGeom prst="rect">
                      <a:avLst/>
                    </a:prstGeom>
                  </pic:spPr>
                </pic:pic>
              </a:graphicData>
            </a:graphic>
          </wp:anchor>
        </w:drawing>
      </w:r>
      <w:r>
        <w:t>Strategic Networks</w:t>
      </w:r>
      <w:bookmarkEnd w:id="22"/>
    </w:p>
    <w:p w14:paraId="162026D6" w14:textId="77777777" w:rsidR="00236ED4" w:rsidRDefault="00236ED4" w:rsidP="00236ED4"/>
    <w:p w14:paraId="6A7E9C0F" w14:textId="77777777" w:rsidR="00236ED4" w:rsidRPr="00571FB9" w:rsidRDefault="00236ED4" w:rsidP="00236ED4">
      <w:pPr>
        <w:rPr>
          <w:sz w:val="22"/>
          <w:szCs w:val="18"/>
        </w:rPr>
      </w:pPr>
      <w:r w:rsidRPr="00571FB9">
        <w:rPr>
          <w:sz w:val="22"/>
          <w:szCs w:val="18"/>
        </w:rPr>
        <w:t>NSS has a well-established network of key strategic groups</w:t>
      </w:r>
      <w:r>
        <w:rPr>
          <w:sz w:val="22"/>
          <w:szCs w:val="18"/>
        </w:rPr>
        <w:t xml:space="preserve">. </w:t>
      </w:r>
      <w:r w:rsidRPr="00571FB9">
        <w:rPr>
          <w:sz w:val="22"/>
          <w:szCs w:val="18"/>
        </w:rPr>
        <w:t xml:space="preserve">These span Scottish Government, </w:t>
      </w:r>
      <w:r>
        <w:rPr>
          <w:sz w:val="22"/>
          <w:szCs w:val="18"/>
        </w:rPr>
        <w:t>h</w:t>
      </w:r>
      <w:r w:rsidRPr="00571FB9">
        <w:rPr>
          <w:sz w:val="22"/>
          <w:szCs w:val="18"/>
        </w:rPr>
        <w:t xml:space="preserve">ealth, </w:t>
      </w:r>
      <w:r>
        <w:rPr>
          <w:sz w:val="22"/>
          <w:szCs w:val="18"/>
        </w:rPr>
        <w:t>l</w:t>
      </w:r>
      <w:r w:rsidRPr="00571FB9">
        <w:rPr>
          <w:sz w:val="22"/>
          <w:szCs w:val="18"/>
        </w:rPr>
        <w:t xml:space="preserve">ocal </w:t>
      </w:r>
      <w:r>
        <w:rPr>
          <w:sz w:val="22"/>
          <w:szCs w:val="18"/>
        </w:rPr>
        <w:t>g</w:t>
      </w:r>
      <w:r w:rsidRPr="00571FB9">
        <w:rPr>
          <w:sz w:val="22"/>
          <w:szCs w:val="18"/>
        </w:rPr>
        <w:t xml:space="preserve">overnment, </w:t>
      </w:r>
      <w:r>
        <w:rPr>
          <w:sz w:val="22"/>
          <w:szCs w:val="18"/>
        </w:rPr>
        <w:t>n</w:t>
      </w:r>
      <w:r w:rsidRPr="00571FB9">
        <w:rPr>
          <w:sz w:val="22"/>
          <w:szCs w:val="18"/>
        </w:rPr>
        <w:t>on-</w:t>
      </w:r>
      <w:r>
        <w:rPr>
          <w:sz w:val="22"/>
          <w:szCs w:val="18"/>
        </w:rPr>
        <w:t>d</w:t>
      </w:r>
      <w:r w:rsidRPr="00571FB9">
        <w:rPr>
          <w:sz w:val="22"/>
          <w:szCs w:val="18"/>
        </w:rPr>
        <w:t xml:space="preserve">epartmental </w:t>
      </w:r>
      <w:r>
        <w:rPr>
          <w:sz w:val="22"/>
          <w:szCs w:val="18"/>
        </w:rPr>
        <w:t>p</w:t>
      </w:r>
      <w:r w:rsidRPr="00571FB9">
        <w:rPr>
          <w:sz w:val="22"/>
          <w:szCs w:val="18"/>
        </w:rPr>
        <w:t xml:space="preserve">ublic </w:t>
      </w:r>
      <w:proofErr w:type="gramStart"/>
      <w:r>
        <w:rPr>
          <w:sz w:val="22"/>
          <w:szCs w:val="18"/>
        </w:rPr>
        <w:t>b</w:t>
      </w:r>
      <w:r w:rsidRPr="00571FB9">
        <w:rPr>
          <w:sz w:val="22"/>
          <w:szCs w:val="18"/>
        </w:rPr>
        <w:t>odies</w:t>
      </w:r>
      <w:proofErr w:type="gramEnd"/>
      <w:r w:rsidRPr="00571FB9">
        <w:rPr>
          <w:sz w:val="22"/>
          <w:szCs w:val="18"/>
        </w:rPr>
        <w:t xml:space="preserve"> and </w:t>
      </w:r>
      <w:r>
        <w:rPr>
          <w:sz w:val="22"/>
          <w:szCs w:val="18"/>
        </w:rPr>
        <w:t>e</w:t>
      </w:r>
      <w:r w:rsidRPr="00571FB9">
        <w:rPr>
          <w:sz w:val="22"/>
          <w:szCs w:val="18"/>
        </w:rPr>
        <w:t xml:space="preserve">xecutive </w:t>
      </w:r>
      <w:r>
        <w:rPr>
          <w:sz w:val="22"/>
          <w:szCs w:val="18"/>
        </w:rPr>
        <w:t>a</w:t>
      </w:r>
      <w:r w:rsidRPr="00571FB9">
        <w:rPr>
          <w:sz w:val="22"/>
          <w:szCs w:val="18"/>
        </w:rPr>
        <w:t xml:space="preserve">gencies. Since the implementation of The Public Services Reform (Functions of the Common Services Agency for the Scottish Health Service) (Scotland) Order 2013, and the Public Bodies (Joint Working) (Scotland Act) 2014, these networks are </w:t>
      </w:r>
      <w:r>
        <w:rPr>
          <w:sz w:val="22"/>
          <w:szCs w:val="18"/>
        </w:rPr>
        <w:t>even more st</w:t>
      </w:r>
      <w:r w:rsidR="003B5B41">
        <w:rPr>
          <w:sz w:val="22"/>
          <w:szCs w:val="18"/>
        </w:rPr>
        <w:t xml:space="preserve">rategically important. Collaboration between these groups was never more evident that during the challenging circumstances of Covid-19. </w:t>
      </w:r>
      <w:r>
        <w:rPr>
          <w:sz w:val="22"/>
          <w:szCs w:val="18"/>
        </w:rPr>
        <w:t xml:space="preserve"> </w:t>
      </w:r>
    </w:p>
    <w:p w14:paraId="1635CDC2" w14:textId="77777777" w:rsidR="00236ED4" w:rsidRDefault="00236ED4" w:rsidP="00236ED4">
      <w:pPr>
        <w:pStyle w:val="ListParagraph"/>
        <w:rPr>
          <w:rFonts w:cs="Arial"/>
          <w:bCs/>
        </w:rPr>
      </w:pPr>
    </w:p>
    <w:p w14:paraId="29234AF1" w14:textId="77777777" w:rsidR="00236ED4" w:rsidRPr="003B5B41" w:rsidRDefault="00236ED4" w:rsidP="00236ED4">
      <w:pPr>
        <w:pStyle w:val="ListParagraph"/>
        <w:ind w:left="0"/>
        <w:rPr>
          <w:rFonts w:cs="Arial"/>
          <w:bCs/>
          <w:sz w:val="22"/>
        </w:rPr>
      </w:pPr>
      <w:r w:rsidRPr="003B5B41">
        <w:rPr>
          <w:rFonts w:cs="Arial"/>
          <w:bCs/>
          <w:sz w:val="22"/>
        </w:rPr>
        <w:t>Through Assist, NSS is a contributor to the following groups:</w:t>
      </w:r>
    </w:p>
    <w:p w14:paraId="49FED39F" w14:textId="77777777" w:rsidR="00236ED4" w:rsidRPr="003B5B41" w:rsidRDefault="00236ED4" w:rsidP="00236ED4">
      <w:pPr>
        <w:pStyle w:val="ListParagraph"/>
        <w:rPr>
          <w:rFonts w:cs="Arial"/>
          <w:bCs/>
          <w:sz w:val="22"/>
        </w:rPr>
      </w:pPr>
    </w:p>
    <w:p w14:paraId="50094CF5" w14:textId="77777777" w:rsidR="00236ED4" w:rsidRPr="003B5B41" w:rsidRDefault="00236ED4" w:rsidP="00236ED4">
      <w:pPr>
        <w:pStyle w:val="ListParagraph"/>
        <w:rPr>
          <w:rFonts w:cs="Arial"/>
          <w:bCs/>
          <w:sz w:val="22"/>
        </w:rPr>
      </w:pPr>
      <w:r w:rsidRPr="003B5B41">
        <w:rPr>
          <w:rFonts w:cs="Arial"/>
          <w:bCs/>
          <w:sz w:val="22"/>
        </w:rPr>
        <w:t>Scottish Government ‘Once for Scotland Group’ Chair Peter Tolland, Director of Digital Programmes</w:t>
      </w:r>
    </w:p>
    <w:p w14:paraId="0FDA36D0" w14:textId="77777777" w:rsidR="00236ED4" w:rsidRPr="003B5B41" w:rsidRDefault="00236ED4" w:rsidP="00236ED4">
      <w:pPr>
        <w:pStyle w:val="ListParagraph"/>
        <w:rPr>
          <w:rFonts w:cs="Arial"/>
          <w:bCs/>
          <w:sz w:val="22"/>
        </w:rPr>
      </w:pPr>
    </w:p>
    <w:p w14:paraId="41757AF1" w14:textId="77777777" w:rsidR="00236ED4" w:rsidRPr="003B5B41" w:rsidRDefault="00236ED4" w:rsidP="00236ED4">
      <w:pPr>
        <w:pStyle w:val="ListParagraph"/>
        <w:rPr>
          <w:rFonts w:cs="Arial"/>
          <w:bCs/>
          <w:sz w:val="22"/>
        </w:rPr>
      </w:pPr>
      <w:r w:rsidRPr="003B5B41">
        <w:rPr>
          <w:rFonts w:cs="Arial"/>
          <w:bCs/>
          <w:sz w:val="22"/>
        </w:rPr>
        <w:t>ESESCR Deal ‘Labour Market Analysis and Evaluation Theme Group and Health &amp; Social Care (HSC) Skills Gateway Delivery Board</w:t>
      </w:r>
    </w:p>
    <w:p w14:paraId="52FA3DED" w14:textId="77777777" w:rsidR="00236ED4" w:rsidRPr="003B5B41" w:rsidRDefault="00236ED4" w:rsidP="00236ED4">
      <w:pPr>
        <w:pStyle w:val="ListParagraph"/>
        <w:rPr>
          <w:rFonts w:cs="Arial"/>
          <w:bCs/>
          <w:sz w:val="22"/>
        </w:rPr>
      </w:pPr>
    </w:p>
    <w:p w14:paraId="652686C9" w14:textId="77777777" w:rsidR="00236ED4" w:rsidRPr="003B5B41" w:rsidRDefault="00236ED4" w:rsidP="00236ED4">
      <w:pPr>
        <w:pStyle w:val="ListParagraph"/>
        <w:rPr>
          <w:rFonts w:cs="Arial"/>
          <w:bCs/>
          <w:sz w:val="22"/>
        </w:rPr>
      </w:pPr>
      <w:r w:rsidRPr="003B5B41">
        <w:rPr>
          <w:rFonts w:cs="Arial"/>
          <w:bCs/>
          <w:sz w:val="22"/>
        </w:rPr>
        <w:t>National City / Growth Deals Programme Management Forum (Quarterly Meetings)</w:t>
      </w:r>
    </w:p>
    <w:p w14:paraId="120DB71F" w14:textId="77777777" w:rsidR="00236ED4" w:rsidRPr="003B5B41" w:rsidRDefault="00236ED4" w:rsidP="00236ED4">
      <w:pPr>
        <w:pStyle w:val="ListParagraph"/>
        <w:rPr>
          <w:rFonts w:cs="Arial"/>
          <w:bCs/>
          <w:sz w:val="22"/>
        </w:rPr>
      </w:pPr>
    </w:p>
    <w:p w14:paraId="3336DB88" w14:textId="77777777" w:rsidR="00236ED4" w:rsidRPr="003B5B41" w:rsidRDefault="00236ED4" w:rsidP="00236ED4">
      <w:pPr>
        <w:pStyle w:val="ListParagraph"/>
        <w:rPr>
          <w:rFonts w:cs="Arial"/>
          <w:bCs/>
          <w:sz w:val="22"/>
        </w:rPr>
      </w:pPr>
      <w:r w:rsidRPr="003B5B41">
        <w:rPr>
          <w:rFonts w:cs="Arial"/>
          <w:bCs/>
          <w:sz w:val="22"/>
        </w:rPr>
        <w:t>Pan Lothian Partnership Governance – Oversight Board; Chronology Implementation Programme Board and Technical Review Group</w:t>
      </w:r>
    </w:p>
    <w:p w14:paraId="5A90BDE1" w14:textId="77777777" w:rsidR="00236ED4" w:rsidRPr="003B5B41" w:rsidRDefault="00236ED4" w:rsidP="00236ED4">
      <w:pPr>
        <w:pStyle w:val="ListParagraph"/>
        <w:rPr>
          <w:rFonts w:cs="Arial"/>
          <w:bCs/>
          <w:sz w:val="22"/>
        </w:rPr>
      </w:pPr>
    </w:p>
    <w:p w14:paraId="7DD159E5" w14:textId="77777777" w:rsidR="00236ED4" w:rsidRPr="003B5B41" w:rsidRDefault="00236ED4" w:rsidP="00236ED4">
      <w:pPr>
        <w:pStyle w:val="ListParagraph"/>
        <w:rPr>
          <w:rFonts w:cs="Arial"/>
          <w:bCs/>
          <w:sz w:val="22"/>
        </w:rPr>
      </w:pPr>
      <w:r w:rsidRPr="003B5B41">
        <w:rPr>
          <w:rFonts w:cs="Arial"/>
          <w:bCs/>
          <w:sz w:val="22"/>
        </w:rPr>
        <w:t>Public Health Protection (PHP5</w:t>
      </w:r>
      <w:proofErr w:type="gramStart"/>
      <w:r w:rsidRPr="003B5B41">
        <w:rPr>
          <w:rFonts w:cs="Arial"/>
          <w:bCs/>
          <w:sz w:val="22"/>
        </w:rPr>
        <w:t>)  Network</w:t>
      </w:r>
      <w:proofErr w:type="gramEnd"/>
    </w:p>
    <w:p w14:paraId="63729B61" w14:textId="77777777" w:rsidR="00236ED4" w:rsidRPr="003B5B41" w:rsidRDefault="00236ED4" w:rsidP="00236ED4">
      <w:pPr>
        <w:pStyle w:val="ListParagraph"/>
        <w:rPr>
          <w:rFonts w:cs="Arial"/>
          <w:bCs/>
          <w:sz w:val="22"/>
        </w:rPr>
      </w:pPr>
    </w:p>
    <w:p w14:paraId="3EBFB560" w14:textId="77777777" w:rsidR="00236ED4" w:rsidRPr="003B5B41" w:rsidRDefault="00236ED4" w:rsidP="00236ED4">
      <w:pPr>
        <w:pStyle w:val="ListParagraph"/>
        <w:rPr>
          <w:rFonts w:cs="Arial"/>
          <w:bCs/>
          <w:sz w:val="22"/>
        </w:rPr>
      </w:pPr>
      <w:r w:rsidRPr="003B5B41">
        <w:rPr>
          <w:rFonts w:cs="Arial"/>
          <w:bCs/>
          <w:sz w:val="22"/>
        </w:rPr>
        <w:t>Big Move 9 – Anchor Institutions Network</w:t>
      </w:r>
    </w:p>
    <w:p w14:paraId="5B9DF53F" w14:textId="77777777" w:rsidR="00236ED4" w:rsidRPr="003B5B41" w:rsidRDefault="00236ED4" w:rsidP="00236ED4">
      <w:pPr>
        <w:pStyle w:val="ListParagraph"/>
        <w:rPr>
          <w:rFonts w:cs="Arial"/>
          <w:bCs/>
          <w:sz w:val="22"/>
        </w:rPr>
      </w:pPr>
    </w:p>
    <w:p w14:paraId="55D655C4" w14:textId="77777777" w:rsidR="00236ED4" w:rsidRPr="003B5B41" w:rsidRDefault="00236ED4" w:rsidP="00236ED4">
      <w:pPr>
        <w:pStyle w:val="ListParagraph"/>
        <w:rPr>
          <w:rFonts w:cs="Arial"/>
          <w:bCs/>
          <w:sz w:val="22"/>
        </w:rPr>
      </w:pPr>
      <w:r w:rsidRPr="003B5B41">
        <w:rPr>
          <w:rFonts w:cs="Arial"/>
          <w:bCs/>
          <w:sz w:val="22"/>
        </w:rPr>
        <w:t>Mass Casualty and Fatality Incident NHS Boards and Police Scotland (Disaster Victim Identification) Short Life Workin</w:t>
      </w:r>
      <w:r w:rsidR="00381395">
        <w:rPr>
          <w:rFonts w:cs="Arial"/>
          <w:bCs/>
          <w:sz w:val="22"/>
        </w:rPr>
        <w:t xml:space="preserve">g Group – First meeting held in </w:t>
      </w:r>
      <w:r w:rsidRPr="003B5B41">
        <w:rPr>
          <w:rFonts w:cs="Arial"/>
          <w:bCs/>
          <w:sz w:val="22"/>
        </w:rPr>
        <w:t>May’22</w:t>
      </w:r>
    </w:p>
    <w:p w14:paraId="1AA51EEA" w14:textId="77777777" w:rsidR="00236ED4" w:rsidRPr="003B5B41" w:rsidRDefault="00236ED4" w:rsidP="00236ED4">
      <w:pPr>
        <w:pStyle w:val="ListParagraph"/>
        <w:rPr>
          <w:rFonts w:cs="Arial"/>
          <w:bCs/>
          <w:sz w:val="22"/>
        </w:rPr>
      </w:pPr>
    </w:p>
    <w:p w14:paraId="4B9FC143" w14:textId="77777777" w:rsidR="00236ED4" w:rsidRPr="003B5B41" w:rsidRDefault="00236ED4" w:rsidP="00236ED4">
      <w:pPr>
        <w:pStyle w:val="ListParagraph"/>
        <w:rPr>
          <w:rFonts w:cs="Arial"/>
          <w:bCs/>
          <w:sz w:val="22"/>
        </w:rPr>
      </w:pPr>
      <w:r w:rsidRPr="003B5B41">
        <w:rPr>
          <w:rFonts w:cs="Arial"/>
          <w:bCs/>
          <w:sz w:val="22"/>
        </w:rPr>
        <w:t xml:space="preserve">Innovation Exchange Collaboration Group </w:t>
      </w:r>
    </w:p>
    <w:p w14:paraId="4AC60167" w14:textId="77777777" w:rsidR="00236ED4" w:rsidRPr="003B5B41" w:rsidRDefault="00236ED4" w:rsidP="00236ED4">
      <w:pPr>
        <w:pStyle w:val="ListParagraph"/>
        <w:rPr>
          <w:rFonts w:cs="Arial"/>
          <w:bCs/>
          <w:sz w:val="22"/>
        </w:rPr>
      </w:pPr>
    </w:p>
    <w:p w14:paraId="2930B2FF" w14:textId="77777777" w:rsidR="00236ED4" w:rsidRPr="003B5B41" w:rsidRDefault="00236ED4" w:rsidP="00236ED4">
      <w:pPr>
        <w:pStyle w:val="ListParagraph"/>
        <w:rPr>
          <w:rFonts w:cs="Arial"/>
          <w:bCs/>
          <w:sz w:val="22"/>
        </w:rPr>
      </w:pPr>
      <w:r w:rsidRPr="003B5B41">
        <w:rPr>
          <w:rFonts w:cs="Arial"/>
          <w:bCs/>
          <w:sz w:val="22"/>
        </w:rPr>
        <w:t xml:space="preserve">National Organisations Huddle (NSS Member of Joint Account </w:t>
      </w:r>
      <w:proofErr w:type="spellStart"/>
      <w:r w:rsidRPr="003B5B41">
        <w:rPr>
          <w:rFonts w:cs="Arial"/>
          <w:bCs/>
          <w:sz w:val="22"/>
        </w:rPr>
        <w:t>Mgt</w:t>
      </w:r>
      <w:proofErr w:type="spellEnd"/>
      <w:r w:rsidRPr="003B5B41">
        <w:rPr>
          <w:rFonts w:cs="Arial"/>
          <w:bCs/>
          <w:sz w:val="22"/>
        </w:rPr>
        <w:t xml:space="preserve"> Team – Chief Officers HSCPs)</w:t>
      </w:r>
    </w:p>
    <w:p w14:paraId="4C4FADAA" w14:textId="77777777" w:rsidR="00236ED4" w:rsidRPr="003B5B41" w:rsidRDefault="00236ED4" w:rsidP="00236ED4">
      <w:pPr>
        <w:pStyle w:val="ListParagraph"/>
        <w:rPr>
          <w:rFonts w:cs="Arial"/>
          <w:bCs/>
          <w:sz w:val="22"/>
        </w:rPr>
      </w:pPr>
    </w:p>
    <w:p w14:paraId="27C6221C" w14:textId="77777777" w:rsidR="00236ED4" w:rsidRPr="003B5B41" w:rsidRDefault="00236ED4" w:rsidP="00236ED4">
      <w:pPr>
        <w:pStyle w:val="ListParagraph"/>
        <w:rPr>
          <w:rFonts w:cs="Arial"/>
          <w:bCs/>
          <w:sz w:val="22"/>
        </w:rPr>
      </w:pPr>
      <w:r w:rsidRPr="003B5B41">
        <w:rPr>
          <w:rFonts w:cs="Arial"/>
          <w:bCs/>
          <w:sz w:val="22"/>
        </w:rPr>
        <w:t>NHS Scotland and Scottish Prisons Service MOU Short Life Working Group</w:t>
      </w:r>
    </w:p>
    <w:p w14:paraId="77174D5B" w14:textId="77777777" w:rsidR="00236ED4" w:rsidRPr="003B5B41" w:rsidRDefault="00236ED4" w:rsidP="00236ED4">
      <w:pPr>
        <w:pStyle w:val="ListParagraph"/>
        <w:rPr>
          <w:rFonts w:cs="Arial"/>
          <w:bCs/>
          <w:sz w:val="22"/>
        </w:rPr>
      </w:pPr>
    </w:p>
    <w:p w14:paraId="53FF9D4F" w14:textId="77777777" w:rsidR="00236ED4" w:rsidRDefault="00236ED4" w:rsidP="00236ED4">
      <w:pPr>
        <w:pStyle w:val="ListParagraph"/>
        <w:rPr>
          <w:rFonts w:cs="Arial"/>
          <w:bCs/>
          <w:sz w:val="22"/>
        </w:rPr>
      </w:pPr>
      <w:r w:rsidRPr="003B5B41">
        <w:rPr>
          <w:rFonts w:cs="Arial"/>
          <w:bCs/>
          <w:sz w:val="22"/>
        </w:rPr>
        <w:t>Scottish Government Monthly Data Showcase Sessions</w:t>
      </w:r>
    </w:p>
    <w:p w14:paraId="1042C647" w14:textId="77777777" w:rsidR="003B5B41" w:rsidRDefault="003B5B41" w:rsidP="003B5B41">
      <w:pPr>
        <w:pStyle w:val="Heading2"/>
      </w:pPr>
      <w:bookmarkStart w:id="23" w:name="_Toc116039444"/>
      <w:r w:rsidRPr="00E17967">
        <w:lastRenderedPageBreak/>
        <w:t>Conclusions</w:t>
      </w:r>
      <w:bookmarkEnd w:id="23"/>
    </w:p>
    <w:p w14:paraId="6CBD5ED1" w14:textId="77777777" w:rsidR="003B5B41" w:rsidRPr="00323F33" w:rsidRDefault="003B5B41" w:rsidP="003B5B41">
      <w:pPr>
        <w:pStyle w:val="ListParagraph"/>
        <w:ind w:left="0"/>
        <w:rPr>
          <w:rFonts w:cs="Arial"/>
          <w:b/>
          <w:sz w:val="22"/>
        </w:rPr>
      </w:pPr>
    </w:p>
    <w:p w14:paraId="37EB6DA4" w14:textId="77777777" w:rsidR="003B5B41" w:rsidRPr="00323F33" w:rsidRDefault="00323F33" w:rsidP="003B5B41">
      <w:pPr>
        <w:pStyle w:val="ListParagraph"/>
        <w:numPr>
          <w:ilvl w:val="0"/>
          <w:numId w:val="18"/>
        </w:numPr>
        <w:spacing w:after="200" w:line="276" w:lineRule="auto"/>
        <w:rPr>
          <w:rFonts w:cs="Arial"/>
          <w:bCs/>
          <w:sz w:val="22"/>
        </w:rPr>
      </w:pPr>
      <w:r>
        <w:rPr>
          <w:rFonts w:cs="Arial"/>
          <w:bCs/>
          <w:sz w:val="22"/>
        </w:rPr>
        <w:t xml:space="preserve">Our </w:t>
      </w:r>
      <w:r w:rsidR="003B5B41" w:rsidRPr="00323F33">
        <w:rPr>
          <w:rFonts w:cs="Arial"/>
          <w:bCs/>
          <w:sz w:val="22"/>
        </w:rPr>
        <w:t xml:space="preserve">strategic engagements, partnerships and collaborations with </w:t>
      </w:r>
      <w:bookmarkStart w:id="24" w:name="_Hlk105501632"/>
      <w:r>
        <w:rPr>
          <w:rFonts w:cs="Arial"/>
          <w:bCs/>
          <w:sz w:val="22"/>
        </w:rPr>
        <w:t>integration a</w:t>
      </w:r>
      <w:r w:rsidR="003B5B41" w:rsidRPr="00323F33">
        <w:rPr>
          <w:rFonts w:cs="Arial"/>
          <w:bCs/>
          <w:sz w:val="22"/>
        </w:rPr>
        <w:t xml:space="preserve">uthorities, </w:t>
      </w:r>
      <w:r>
        <w:rPr>
          <w:rFonts w:cs="Arial"/>
          <w:bCs/>
          <w:sz w:val="22"/>
        </w:rPr>
        <w:t>local a</w:t>
      </w:r>
      <w:r w:rsidR="003B5B41" w:rsidRPr="00323F33">
        <w:rPr>
          <w:rFonts w:cs="Arial"/>
          <w:bCs/>
          <w:sz w:val="22"/>
        </w:rPr>
        <w:t xml:space="preserve">uthorities, </w:t>
      </w:r>
      <w:r>
        <w:rPr>
          <w:rFonts w:cs="Arial"/>
          <w:bCs/>
          <w:sz w:val="22"/>
        </w:rPr>
        <w:t>emergency services</w:t>
      </w:r>
      <w:r w:rsidR="003B5B41" w:rsidRPr="00323F33">
        <w:rPr>
          <w:rFonts w:cs="Arial"/>
          <w:bCs/>
          <w:sz w:val="22"/>
        </w:rPr>
        <w:t xml:space="preserve"> and the wid</w:t>
      </w:r>
      <w:r>
        <w:rPr>
          <w:rFonts w:cs="Arial"/>
          <w:bCs/>
          <w:sz w:val="22"/>
        </w:rPr>
        <w:t>er Scottish Public / Third and independent s</w:t>
      </w:r>
      <w:r w:rsidR="003B5B41" w:rsidRPr="00323F33">
        <w:rPr>
          <w:rFonts w:cs="Arial"/>
          <w:bCs/>
          <w:sz w:val="22"/>
        </w:rPr>
        <w:t>ectors organisations</w:t>
      </w:r>
      <w:bookmarkEnd w:id="24"/>
      <w:r w:rsidR="003B5B41" w:rsidRPr="00323F33">
        <w:rPr>
          <w:rFonts w:cs="Arial"/>
          <w:bCs/>
          <w:sz w:val="22"/>
        </w:rPr>
        <w:t xml:space="preserve">, has confirmed that NSS has an important part in assisting organisations deliver on their strategic objectives around wider </w:t>
      </w:r>
      <w:r>
        <w:rPr>
          <w:rFonts w:cs="Arial"/>
          <w:bCs/>
          <w:sz w:val="22"/>
        </w:rPr>
        <w:t>h</w:t>
      </w:r>
      <w:r w:rsidR="003B5B41" w:rsidRPr="00323F33">
        <w:rPr>
          <w:rFonts w:cs="Arial"/>
          <w:bCs/>
          <w:sz w:val="22"/>
        </w:rPr>
        <w:t xml:space="preserve">ealth and </w:t>
      </w:r>
      <w:r>
        <w:rPr>
          <w:rFonts w:cs="Arial"/>
          <w:bCs/>
          <w:sz w:val="22"/>
        </w:rPr>
        <w:t>s</w:t>
      </w:r>
      <w:r w:rsidR="003B5B41" w:rsidRPr="00323F33">
        <w:rPr>
          <w:rFonts w:cs="Arial"/>
          <w:bCs/>
          <w:sz w:val="22"/>
        </w:rPr>
        <w:t xml:space="preserve">ocial </w:t>
      </w:r>
      <w:r>
        <w:rPr>
          <w:rFonts w:cs="Arial"/>
          <w:bCs/>
          <w:sz w:val="22"/>
        </w:rPr>
        <w:t>c</w:t>
      </w:r>
      <w:r w:rsidR="003B5B41" w:rsidRPr="00323F33">
        <w:rPr>
          <w:rFonts w:cs="Arial"/>
          <w:bCs/>
          <w:sz w:val="22"/>
        </w:rPr>
        <w:t>are outcomes.</w:t>
      </w:r>
    </w:p>
    <w:p w14:paraId="5DD9EDD7" w14:textId="77777777" w:rsidR="003B5B41" w:rsidRPr="00323F33" w:rsidRDefault="003B5B41" w:rsidP="003B5B41">
      <w:pPr>
        <w:pStyle w:val="ListParagraph"/>
        <w:rPr>
          <w:rFonts w:cs="Arial"/>
          <w:bCs/>
          <w:sz w:val="22"/>
        </w:rPr>
      </w:pPr>
    </w:p>
    <w:p w14:paraId="0C8632F7" w14:textId="77777777" w:rsidR="003B5B41" w:rsidRPr="00323F33" w:rsidRDefault="003B5B41" w:rsidP="003B5B41">
      <w:pPr>
        <w:pStyle w:val="ListParagraph"/>
        <w:numPr>
          <w:ilvl w:val="0"/>
          <w:numId w:val="18"/>
        </w:numPr>
        <w:spacing w:after="200" w:line="276" w:lineRule="auto"/>
        <w:rPr>
          <w:rFonts w:cs="Arial"/>
          <w:bCs/>
          <w:sz w:val="22"/>
        </w:rPr>
      </w:pPr>
      <w:r w:rsidRPr="00323F33">
        <w:rPr>
          <w:rFonts w:cs="Arial"/>
          <w:bCs/>
          <w:sz w:val="22"/>
        </w:rPr>
        <w:t>New professional networks and working relationships have been established</w:t>
      </w:r>
      <w:r w:rsidR="00E57C30" w:rsidRPr="00323F33">
        <w:rPr>
          <w:rFonts w:cs="Arial"/>
          <w:bCs/>
          <w:sz w:val="22"/>
        </w:rPr>
        <w:t xml:space="preserve"> across organisations.  The results are</w:t>
      </w:r>
      <w:r w:rsidRPr="00323F33">
        <w:rPr>
          <w:rFonts w:cs="Arial"/>
          <w:bCs/>
          <w:sz w:val="22"/>
        </w:rPr>
        <w:t xml:space="preserve"> greater awareness and understanding about the specialised services NSS can provide.</w:t>
      </w:r>
    </w:p>
    <w:p w14:paraId="135DE9C0" w14:textId="77777777" w:rsidR="003B5B41" w:rsidRPr="00323F33" w:rsidRDefault="003B5B41" w:rsidP="003B5B41">
      <w:pPr>
        <w:pStyle w:val="ListParagraph"/>
        <w:rPr>
          <w:rFonts w:cs="Arial"/>
          <w:bCs/>
          <w:sz w:val="22"/>
        </w:rPr>
      </w:pPr>
    </w:p>
    <w:p w14:paraId="14DD3130" w14:textId="77777777" w:rsidR="003B5B41" w:rsidRPr="00323F33" w:rsidRDefault="00E57C30" w:rsidP="003B5B41">
      <w:pPr>
        <w:pStyle w:val="ListParagraph"/>
        <w:numPr>
          <w:ilvl w:val="0"/>
          <w:numId w:val="18"/>
        </w:numPr>
        <w:spacing w:after="200" w:line="276" w:lineRule="auto"/>
        <w:rPr>
          <w:rFonts w:cs="Arial"/>
          <w:bCs/>
          <w:sz w:val="22"/>
        </w:rPr>
      </w:pPr>
      <w:r w:rsidRPr="00323F33">
        <w:rPr>
          <w:rFonts w:cs="Arial"/>
          <w:bCs/>
          <w:sz w:val="22"/>
        </w:rPr>
        <w:t xml:space="preserve">Our profile has been raised and awareness of our services is now wider </w:t>
      </w:r>
      <w:r w:rsidR="003B5B41" w:rsidRPr="00323F33">
        <w:rPr>
          <w:rFonts w:cs="Arial"/>
          <w:bCs/>
          <w:sz w:val="22"/>
        </w:rPr>
        <w:t xml:space="preserve">across </w:t>
      </w:r>
      <w:r w:rsidRPr="00323F33">
        <w:rPr>
          <w:rFonts w:cs="Arial"/>
          <w:bCs/>
          <w:sz w:val="22"/>
        </w:rPr>
        <w:t>integration authorities, local authorities, emergency services</w:t>
      </w:r>
      <w:r w:rsidR="003B5B41" w:rsidRPr="00323F33">
        <w:rPr>
          <w:rFonts w:cs="Arial"/>
          <w:bCs/>
          <w:sz w:val="22"/>
        </w:rPr>
        <w:t xml:space="preserve"> and the wider Scottish Public / Third and Independent Sectors </w:t>
      </w:r>
      <w:proofErr w:type="spellStart"/>
      <w:proofErr w:type="gramStart"/>
      <w:r w:rsidR="003B5B41" w:rsidRPr="00323F33">
        <w:rPr>
          <w:rFonts w:cs="Arial"/>
          <w:bCs/>
          <w:sz w:val="22"/>
        </w:rPr>
        <w:t>organisations</w:t>
      </w:r>
      <w:r w:rsidR="009C7A13">
        <w:rPr>
          <w:rFonts w:cs="Arial"/>
          <w:bCs/>
          <w:sz w:val="22"/>
        </w:rPr>
        <w:t>.</w:t>
      </w:r>
      <w:r w:rsidR="003B5B41" w:rsidRPr="00323F33">
        <w:rPr>
          <w:rFonts w:cs="Arial"/>
          <w:bCs/>
          <w:sz w:val="22"/>
        </w:rPr>
        <w:t>This</w:t>
      </w:r>
      <w:proofErr w:type="spellEnd"/>
      <w:proofErr w:type="gramEnd"/>
      <w:r w:rsidR="003B5B41" w:rsidRPr="00323F33">
        <w:rPr>
          <w:rFonts w:cs="Arial"/>
          <w:bCs/>
          <w:sz w:val="22"/>
        </w:rPr>
        <w:t xml:space="preserve"> not o</w:t>
      </w:r>
      <w:r w:rsidRPr="00323F33">
        <w:rPr>
          <w:rFonts w:cs="Arial"/>
          <w:bCs/>
          <w:sz w:val="22"/>
        </w:rPr>
        <w:t>nly has a positive impact on our</w:t>
      </w:r>
      <w:r w:rsidR="003B5B41" w:rsidRPr="00323F33">
        <w:rPr>
          <w:rFonts w:cs="Arial"/>
          <w:bCs/>
          <w:sz w:val="22"/>
        </w:rPr>
        <w:t xml:space="preserve"> reputation, but validates that </w:t>
      </w:r>
      <w:r w:rsidR="00323F33">
        <w:rPr>
          <w:rFonts w:cs="Arial"/>
          <w:bCs/>
          <w:sz w:val="22"/>
        </w:rPr>
        <w:t>we are viewed as a partner of choice and trust</w:t>
      </w:r>
      <w:r w:rsidR="003B5B41" w:rsidRPr="00323F33">
        <w:rPr>
          <w:rFonts w:cs="Arial"/>
          <w:bCs/>
          <w:sz w:val="22"/>
        </w:rPr>
        <w:t>.</w:t>
      </w:r>
    </w:p>
    <w:p w14:paraId="04B4A807" w14:textId="77777777" w:rsidR="003B5B41" w:rsidRPr="00323F33" w:rsidRDefault="003B5B41" w:rsidP="003B5B41">
      <w:pPr>
        <w:pStyle w:val="ListParagraph"/>
        <w:rPr>
          <w:rFonts w:cs="Arial"/>
          <w:bCs/>
          <w:sz w:val="22"/>
        </w:rPr>
      </w:pPr>
    </w:p>
    <w:p w14:paraId="219EC0C1" w14:textId="77777777" w:rsidR="000715CA" w:rsidRDefault="00E57C30" w:rsidP="00BC2B80">
      <w:pPr>
        <w:pStyle w:val="ListParagraph"/>
        <w:numPr>
          <w:ilvl w:val="0"/>
          <w:numId w:val="18"/>
        </w:numPr>
        <w:spacing w:after="200" w:line="276" w:lineRule="auto"/>
      </w:pPr>
      <w:r w:rsidRPr="007B1994">
        <w:rPr>
          <w:rFonts w:cs="Arial"/>
          <w:sz w:val="22"/>
        </w:rPr>
        <w:t>T</w:t>
      </w:r>
      <w:r w:rsidR="003B5B41" w:rsidRPr="007B1994">
        <w:rPr>
          <w:rFonts w:cs="Arial"/>
          <w:sz w:val="22"/>
        </w:rPr>
        <w:t>hrough a dedicated resource</w:t>
      </w:r>
      <w:r w:rsidRPr="007B1994">
        <w:rPr>
          <w:rFonts w:cs="Arial"/>
          <w:sz w:val="22"/>
        </w:rPr>
        <w:t>, N</w:t>
      </w:r>
      <w:r w:rsidR="005B2AC9" w:rsidRPr="007B1994">
        <w:rPr>
          <w:rFonts w:cs="Arial"/>
          <w:sz w:val="22"/>
        </w:rPr>
        <w:t>SS s</w:t>
      </w:r>
      <w:r w:rsidR="003B5B41" w:rsidRPr="007B1994">
        <w:rPr>
          <w:rFonts w:cs="Arial"/>
          <w:sz w:val="22"/>
        </w:rPr>
        <w:t xml:space="preserve">enior </w:t>
      </w:r>
      <w:r w:rsidR="005B2AC9" w:rsidRPr="007B1994">
        <w:rPr>
          <w:rFonts w:cs="Arial"/>
          <w:sz w:val="22"/>
        </w:rPr>
        <w:t>l</w:t>
      </w:r>
      <w:r w:rsidR="003B5B41" w:rsidRPr="007B1994">
        <w:rPr>
          <w:rFonts w:cs="Arial"/>
          <w:sz w:val="22"/>
        </w:rPr>
        <w:t xml:space="preserve">eadership </w:t>
      </w:r>
      <w:r w:rsidRPr="007B1994">
        <w:rPr>
          <w:rFonts w:cs="Arial"/>
          <w:sz w:val="22"/>
        </w:rPr>
        <w:t>is being supported to develop</w:t>
      </w:r>
      <w:r w:rsidR="003B5B41" w:rsidRPr="007B1994">
        <w:rPr>
          <w:rFonts w:cs="Arial"/>
          <w:sz w:val="22"/>
        </w:rPr>
        <w:t xml:space="preserve"> and build strategic partnerships across sectors</w:t>
      </w:r>
      <w:r w:rsidRPr="007B1994">
        <w:rPr>
          <w:rFonts w:cs="Arial"/>
          <w:sz w:val="22"/>
        </w:rPr>
        <w:t xml:space="preserve"> with other senior leaders and influencers.  This support</w:t>
      </w:r>
      <w:r w:rsidR="003B5B41" w:rsidRPr="007B1994">
        <w:rPr>
          <w:rFonts w:cs="Arial"/>
          <w:sz w:val="22"/>
        </w:rPr>
        <w:t xml:space="preserve">s </w:t>
      </w:r>
      <w:r w:rsidRPr="007B1994">
        <w:rPr>
          <w:rFonts w:cs="Arial"/>
          <w:sz w:val="22"/>
        </w:rPr>
        <w:t>our s</w:t>
      </w:r>
      <w:r w:rsidR="003B5B41" w:rsidRPr="007B1994">
        <w:rPr>
          <w:rFonts w:cs="Arial"/>
          <w:sz w:val="22"/>
        </w:rPr>
        <w:t xml:space="preserve">trategic objectives around ‘Assisting other organisations involved in health and care’ as well as ‘Once for Scotland’ and ‘Customer </w:t>
      </w:r>
      <w:proofErr w:type="gramStart"/>
      <w:r w:rsidR="003B5B41" w:rsidRPr="007B1994">
        <w:rPr>
          <w:rFonts w:cs="Arial"/>
          <w:sz w:val="22"/>
        </w:rPr>
        <w:t>At</w:t>
      </w:r>
      <w:proofErr w:type="gramEnd"/>
      <w:r w:rsidR="003B5B41" w:rsidRPr="007B1994">
        <w:rPr>
          <w:rFonts w:cs="Arial"/>
          <w:sz w:val="22"/>
        </w:rPr>
        <w:t xml:space="preserve"> The Heart’.</w:t>
      </w:r>
    </w:p>
    <w:p w14:paraId="62556608" w14:textId="77777777" w:rsidR="000715CA" w:rsidRDefault="00AB6106" w:rsidP="00405531">
      <w:pPr>
        <w:pStyle w:val="Boldparagraphs"/>
      </w:pPr>
      <w:r w:rsidRPr="00AB6106">
        <w:rPr>
          <w:noProof/>
          <w:lang w:eastAsia="en-GB"/>
        </w:rPr>
        <w:drawing>
          <wp:inline distT="0" distB="0" distL="0" distR="0" wp14:anchorId="201C3799" wp14:editId="26A5C903">
            <wp:extent cx="5731510" cy="3223895"/>
            <wp:effectExtent l="0" t="0" r="254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7"/>
                    <a:stretch>
                      <a:fillRect/>
                    </a:stretch>
                  </pic:blipFill>
                  <pic:spPr>
                    <a:xfrm>
                      <a:off x="0" y="0"/>
                      <a:ext cx="5731510" cy="3223895"/>
                    </a:xfrm>
                    <a:prstGeom prst="rect">
                      <a:avLst/>
                    </a:prstGeom>
                  </pic:spPr>
                </pic:pic>
              </a:graphicData>
            </a:graphic>
          </wp:inline>
        </w:drawing>
      </w:r>
    </w:p>
    <w:p w14:paraId="01382A69" w14:textId="77777777" w:rsidR="000A1331" w:rsidRDefault="000715CA" w:rsidP="000A1331">
      <w:pPr>
        <w:pStyle w:val="Heading1"/>
      </w:pPr>
      <w:bookmarkStart w:id="25" w:name="_Toc92450258"/>
      <w:bookmarkStart w:id="26" w:name="_Toc92458411"/>
      <w:bookmarkStart w:id="27" w:name="_Toc116039445"/>
      <w:r>
        <w:lastRenderedPageBreak/>
        <w:t>Appendix A: NSS Assist Strategic Stakeholder Engagement Model</w:t>
      </w:r>
      <w:bookmarkEnd w:id="25"/>
      <w:bookmarkEnd w:id="26"/>
      <w:bookmarkEnd w:id="27"/>
    </w:p>
    <w:p w14:paraId="62BFA807" w14:textId="77777777" w:rsidR="000715CA" w:rsidRDefault="000715CA" w:rsidP="000715CA">
      <w:pPr>
        <w:pStyle w:val="Boldparagraphs"/>
        <w:rPr>
          <w:b w:val="0"/>
          <w:color w:val="auto"/>
        </w:rPr>
      </w:pPr>
    </w:p>
    <w:p w14:paraId="6D9E02FC" w14:textId="77777777" w:rsidR="000715CA" w:rsidRPr="009C53C4" w:rsidRDefault="000715CA" w:rsidP="000715CA">
      <w:pPr>
        <w:pStyle w:val="Boldparagraphs"/>
        <w:rPr>
          <w:b w:val="0"/>
          <w:color w:val="auto"/>
          <w:sz w:val="22"/>
        </w:rPr>
      </w:pPr>
      <w:r w:rsidRPr="009C53C4">
        <w:rPr>
          <w:sz w:val="22"/>
        </w:rPr>
        <w:t>Build strong</w:t>
      </w:r>
      <w:r w:rsidRPr="009C53C4">
        <w:rPr>
          <w:b w:val="0"/>
          <w:color w:val="auto"/>
          <w:sz w:val="22"/>
        </w:rPr>
        <w:t xml:space="preserve"> and </w:t>
      </w:r>
      <w:r w:rsidRPr="009C53C4">
        <w:rPr>
          <w:sz w:val="22"/>
        </w:rPr>
        <w:t>successful</w:t>
      </w:r>
      <w:r w:rsidRPr="009C53C4">
        <w:rPr>
          <w:b w:val="0"/>
          <w:color w:val="auto"/>
          <w:sz w:val="22"/>
        </w:rPr>
        <w:t xml:space="preserve"> relationships with key partners and stakeholders in health and care. </w:t>
      </w:r>
    </w:p>
    <w:p w14:paraId="61E57F2C" w14:textId="77777777" w:rsidR="000715CA" w:rsidRPr="009C53C4" w:rsidRDefault="000715CA" w:rsidP="000715CA">
      <w:pPr>
        <w:pStyle w:val="Boldparagraphs"/>
        <w:rPr>
          <w:sz w:val="22"/>
        </w:rPr>
      </w:pPr>
      <w:r w:rsidRPr="009C53C4">
        <w:rPr>
          <w:sz w:val="22"/>
        </w:rPr>
        <w:t>Increase recognition</w:t>
      </w:r>
      <w:r w:rsidRPr="009C53C4">
        <w:rPr>
          <w:b w:val="0"/>
          <w:color w:val="auto"/>
          <w:sz w:val="22"/>
        </w:rPr>
        <w:t xml:space="preserve"> by key stakeholders of the value that NSS creates for health and care.</w:t>
      </w:r>
    </w:p>
    <w:p w14:paraId="3C4C9E1D" w14:textId="77777777" w:rsidR="000715CA" w:rsidRPr="009C53C4" w:rsidRDefault="002E5261" w:rsidP="000715CA">
      <w:pPr>
        <w:rPr>
          <w:sz w:val="22"/>
        </w:rPr>
      </w:pPr>
      <w:r w:rsidRPr="009C53C4">
        <w:rPr>
          <w:rStyle w:val="BoldparagraphsChar"/>
          <w:noProof/>
          <w:sz w:val="22"/>
          <w:lang w:eastAsia="en-GB"/>
        </w:rPr>
        <w:drawing>
          <wp:anchor distT="0" distB="0" distL="114300" distR="114300" simplePos="0" relativeHeight="251696128" behindDoc="1" locked="0" layoutInCell="1" allowOverlap="1" wp14:anchorId="554F759F" wp14:editId="04814B07">
            <wp:simplePos x="0" y="0"/>
            <wp:positionH relativeFrom="column">
              <wp:posOffset>1321387</wp:posOffset>
            </wp:positionH>
            <wp:positionV relativeFrom="page">
              <wp:posOffset>3366564</wp:posOffset>
            </wp:positionV>
            <wp:extent cx="2637790" cy="176022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37790" cy="1760220"/>
                    </a:xfrm>
                    <a:prstGeom prst="rect">
                      <a:avLst/>
                    </a:prstGeom>
                    <a:noFill/>
                    <a:ln>
                      <a:noFill/>
                    </a:ln>
                  </pic:spPr>
                </pic:pic>
              </a:graphicData>
            </a:graphic>
          </wp:anchor>
        </w:drawing>
      </w:r>
      <w:r w:rsidR="000715CA" w:rsidRPr="009C53C4">
        <w:rPr>
          <w:rStyle w:val="BoldparagraphsChar"/>
          <w:sz w:val="22"/>
        </w:rPr>
        <w:t>Improve our reputation</w:t>
      </w:r>
      <w:r w:rsidR="000715CA" w:rsidRPr="009C53C4">
        <w:rPr>
          <w:sz w:val="22"/>
        </w:rPr>
        <w:t xml:space="preserve"> as a trusted partner for national infrastructure solution in health and care. </w:t>
      </w:r>
    </w:p>
    <w:p w14:paraId="625AA449" w14:textId="77777777" w:rsidR="000715CA" w:rsidRDefault="000715CA" w:rsidP="000715CA"/>
    <w:p w14:paraId="4A5D77FC" w14:textId="77777777" w:rsidR="000715CA" w:rsidRPr="000715CA" w:rsidRDefault="000715CA" w:rsidP="000715CA"/>
    <w:p w14:paraId="7ED0D4DC" w14:textId="77777777" w:rsidR="000715CA" w:rsidRPr="000715CA" w:rsidRDefault="000715CA" w:rsidP="000715CA"/>
    <w:p w14:paraId="2C8305B7" w14:textId="77777777" w:rsidR="002E5261" w:rsidRDefault="002E5261" w:rsidP="00711417">
      <w:pPr>
        <w:pStyle w:val="Heading2"/>
      </w:pPr>
      <w:bookmarkStart w:id="28" w:name="_Toc92450259"/>
      <w:bookmarkStart w:id="29" w:name="_Toc92458412"/>
    </w:p>
    <w:p w14:paraId="397F18D2" w14:textId="77777777" w:rsidR="002E5261" w:rsidRDefault="002E5261" w:rsidP="00711417">
      <w:pPr>
        <w:pStyle w:val="Heading2"/>
      </w:pPr>
    </w:p>
    <w:p w14:paraId="5BE7F3DF" w14:textId="77777777" w:rsidR="002E5261" w:rsidRDefault="002E5261" w:rsidP="00711417">
      <w:pPr>
        <w:pStyle w:val="Heading2"/>
      </w:pPr>
    </w:p>
    <w:p w14:paraId="6C83AC11" w14:textId="77777777" w:rsidR="002E5261" w:rsidRPr="009C53C4" w:rsidRDefault="002E5261" w:rsidP="002E5261">
      <w:pPr>
        <w:rPr>
          <w:sz w:val="22"/>
        </w:rPr>
      </w:pPr>
      <w:r w:rsidRPr="009C53C4">
        <w:rPr>
          <w:sz w:val="22"/>
        </w:rPr>
        <w:t>To assist with promoting an open and transparent approach when NSS is conducting engagement activities, the following definitions will apply:</w:t>
      </w:r>
    </w:p>
    <w:p w14:paraId="126D0443" w14:textId="77777777" w:rsidR="002E5261" w:rsidRPr="009C53C4" w:rsidRDefault="002E5261" w:rsidP="009C53C4">
      <w:pPr>
        <w:pStyle w:val="Boldparagraphs"/>
        <w:rPr>
          <w:color w:val="00A2E5" w:themeColor="accent2"/>
          <w:sz w:val="22"/>
        </w:rPr>
      </w:pPr>
      <w:r w:rsidRPr="009C53C4">
        <w:rPr>
          <w:color w:val="00A2E5" w:themeColor="accent2"/>
          <w:sz w:val="22"/>
        </w:rPr>
        <w:t xml:space="preserve">Co-Ordinator </w:t>
      </w:r>
    </w:p>
    <w:p w14:paraId="7B492A05" w14:textId="77777777" w:rsidR="009C53C4" w:rsidRPr="009C53C4" w:rsidRDefault="009C53C4" w:rsidP="009C53C4">
      <w:pPr>
        <w:rPr>
          <w:sz w:val="22"/>
        </w:rPr>
      </w:pPr>
      <w:r w:rsidRPr="009C53C4">
        <w:rPr>
          <w:sz w:val="22"/>
        </w:rPr>
        <w:t>Acting as a link between NSS SBUs and pan-public organisations to explore potential opportunities for joint working.</w:t>
      </w:r>
    </w:p>
    <w:p w14:paraId="40DDFE0C" w14:textId="77777777" w:rsidR="009C53C4" w:rsidRPr="009C53C4" w:rsidRDefault="009C53C4" w:rsidP="009C53C4">
      <w:pPr>
        <w:pStyle w:val="Boldparagraphs"/>
        <w:rPr>
          <w:color w:val="00A2E5" w:themeColor="accent2"/>
          <w:sz w:val="22"/>
        </w:rPr>
      </w:pPr>
      <w:r w:rsidRPr="009C53C4">
        <w:rPr>
          <w:color w:val="00A2E5" w:themeColor="accent2"/>
          <w:sz w:val="22"/>
        </w:rPr>
        <w:t>Facilitator</w:t>
      </w:r>
    </w:p>
    <w:p w14:paraId="1F67F27F" w14:textId="77777777" w:rsidR="009C53C4" w:rsidRPr="009C53C4" w:rsidRDefault="009C53C4" w:rsidP="009C53C4">
      <w:pPr>
        <w:rPr>
          <w:sz w:val="22"/>
        </w:rPr>
      </w:pPr>
      <w:r w:rsidRPr="009C53C4">
        <w:rPr>
          <w:sz w:val="22"/>
        </w:rPr>
        <w:t>Offering to act as an honest broker and critical friend between organisations and NSS, where engagement further supports better health and care outcomes</w:t>
      </w:r>
    </w:p>
    <w:p w14:paraId="71CEA755" w14:textId="77777777" w:rsidR="009C53C4" w:rsidRPr="009C53C4" w:rsidRDefault="009C53C4" w:rsidP="009C53C4">
      <w:pPr>
        <w:pStyle w:val="Boldparagraphs"/>
        <w:rPr>
          <w:color w:val="00A2E5" w:themeColor="accent2"/>
          <w:sz w:val="22"/>
        </w:rPr>
      </w:pPr>
      <w:r w:rsidRPr="009C53C4">
        <w:rPr>
          <w:color w:val="00A2E5" w:themeColor="accent2"/>
          <w:sz w:val="22"/>
        </w:rPr>
        <w:t>Deliverer</w:t>
      </w:r>
    </w:p>
    <w:p w14:paraId="1FF666BC" w14:textId="77777777" w:rsidR="009C53C4" w:rsidRPr="009C53C4" w:rsidRDefault="009C53C4" w:rsidP="009C53C4">
      <w:pPr>
        <w:rPr>
          <w:sz w:val="22"/>
        </w:rPr>
      </w:pPr>
      <w:r w:rsidRPr="009C53C4">
        <w:rPr>
          <w:sz w:val="22"/>
        </w:rPr>
        <w:t xml:space="preserve">Identify opportunities and having these developed and implemented through NSS SBUs where added value deliverables contribute to a ‘Once </w:t>
      </w:r>
      <w:proofErr w:type="gramStart"/>
      <w:r w:rsidRPr="009C53C4">
        <w:rPr>
          <w:sz w:val="22"/>
        </w:rPr>
        <w:t>For</w:t>
      </w:r>
      <w:proofErr w:type="gramEnd"/>
      <w:r w:rsidRPr="009C53C4">
        <w:rPr>
          <w:sz w:val="22"/>
        </w:rPr>
        <w:t xml:space="preserve"> Scotland’ approach</w:t>
      </w:r>
    </w:p>
    <w:p w14:paraId="4AD001B4" w14:textId="77777777" w:rsidR="009C53C4" w:rsidRDefault="009C53C4" w:rsidP="009C53C4">
      <w:pPr>
        <w:rPr>
          <w:b/>
          <w:color w:val="00A2E5" w:themeColor="accent2"/>
          <w:sz w:val="22"/>
        </w:rPr>
      </w:pPr>
      <w:r w:rsidRPr="009C53C4">
        <w:rPr>
          <w:b/>
          <w:color w:val="00A2E5" w:themeColor="accent2"/>
          <w:sz w:val="22"/>
        </w:rPr>
        <w:t>Equalities</w:t>
      </w:r>
    </w:p>
    <w:p w14:paraId="28DE3434" w14:textId="77777777" w:rsidR="009C53C4" w:rsidRDefault="009C53C4" w:rsidP="009C53C4">
      <w:pPr>
        <w:autoSpaceDE w:val="0"/>
        <w:autoSpaceDN w:val="0"/>
        <w:adjustRightInd w:val="0"/>
        <w:rPr>
          <w:rFonts w:eastAsia="Calibri" w:cs="Arial"/>
          <w:bCs/>
          <w:sz w:val="22"/>
        </w:rPr>
      </w:pPr>
      <w:r>
        <w:rPr>
          <w:rFonts w:eastAsia="Calibri" w:cs="Arial"/>
          <w:bCs/>
          <w:sz w:val="22"/>
        </w:rPr>
        <w:t xml:space="preserve">All pan-public organisations and NSS are committed to actively promoting equality and inclusion, to ensure that opportunities and activities are aligned with local and national Equalities Legislation, principles, and structures. This will include a commitment to a robust approach to equality and fairer Scotland duty impact assessments. </w:t>
      </w:r>
    </w:p>
    <w:p w14:paraId="6F857240" w14:textId="77777777" w:rsidR="009C53C4" w:rsidRDefault="009C53C4" w:rsidP="009C53C4">
      <w:pPr>
        <w:autoSpaceDE w:val="0"/>
        <w:autoSpaceDN w:val="0"/>
        <w:adjustRightInd w:val="0"/>
        <w:rPr>
          <w:rFonts w:eastAsia="Calibri" w:cs="Arial"/>
          <w:b/>
          <w:bCs/>
          <w:color w:val="00A2E5" w:themeColor="accent2"/>
          <w:sz w:val="22"/>
        </w:rPr>
      </w:pPr>
    </w:p>
    <w:p w14:paraId="6D7CE667" w14:textId="77777777" w:rsidR="009C53C4" w:rsidRDefault="009C53C4" w:rsidP="009C53C4">
      <w:pPr>
        <w:autoSpaceDE w:val="0"/>
        <w:autoSpaceDN w:val="0"/>
        <w:adjustRightInd w:val="0"/>
        <w:rPr>
          <w:rFonts w:eastAsia="Calibri" w:cs="Arial"/>
          <w:b/>
          <w:bCs/>
          <w:color w:val="00A2E5" w:themeColor="accent2"/>
          <w:sz w:val="22"/>
        </w:rPr>
      </w:pPr>
    </w:p>
    <w:p w14:paraId="6B9FDFA6" w14:textId="77777777" w:rsidR="009C53C4" w:rsidRDefault="009C53C4" w:rsidP="009C53C4">
      <w:pPr>
        <w:autoSpaceDE w:val="0"/>
        <w:autoSpaceDN w:val="0"/>
        <w:adjustRightInd w:val="0"/>
        <w:rPr>
          <w:rFonts w:eastAsia="Calibri" w:cs="Arial"/>
          <w:b/>
          <w:bCs/>
          <w:color w:val="00A2E5" w:themeColor="accent2"/>
          <w:sz w:val="22"/>
        </w:rPr>
      </w:pPr>
    </w:p>
    <w:p w14:paraId="6F53C23C" w14:textId="77777777" w:rsidR="009C53C4" w:rsidRDefault="009C53C4" w:rsidP="009C53C4">
      <w:pPr>
        <w:pStyle w:val="Heading1"/>
      </w:pPr>
      <w:bookmarkStart w:id="30" w:name="_Toc116039446"/>
      <w:r>
        <w:lastRenderedPageBreak/>
        <w:t>Climate Change and Sustainability</w:t>
      </w:r>
      <w:bookmarkEnd w:id="30"/>
    </w:p>
    <w:p w14:paraId="7B4F7D64" w14:textId="77777777" w:rsidR="007B1994" w:rsidRPr="007B1994" w:rsidRDefault="007B1994" w:rsidP="007B1994"/>
    <w:p w14:paraId="338A6070" w14:textId="77777777" w:rsidR="009C53C4" w:rsidRPr="005B2AC9" w:rsidRDefault="009C53C4" w:rsidP="009C53C4">
      <w:pPr>
        <w:rPr>
          <w:sz w:val="22"/>
        </w:rPr>
      </w:pPr>
      <w:r w:rsidRPr="005B2AC9">
        <w:rPr>
          <w:sz w:val="22"/>
        </w:rPr>
        <w:t>NHS Scotland cannot deliver its sustainability aims on its own. We also need to work closely with local communities, local authorities, and other public bodies, third sector organisations and our suppliers to achieve them. We will actively engage in existing forums for collaboration and assist in creating new ones where they’re needed.</w:t>
      </w:r>
    </w:p>
    <w:p w14:paraId="5EA26CF2" w14:textId="77777777" w:rsidR="009C53C4" w:rsidRDefault="001443FF" w:rsidP="009C53C4">
      <w:r w:rsidRPr="005B2AC9">
        <w:rPr>
          <w:noProof/>
          <w:sz w:val="22"/>
          <w:lang w:eastAsia="en-GB"/>
        </w:rPr>
        <w:drawing>
          <wp:anchor distT="0" distB="0" distL="114300" distR="114300" simplePos="0" relativeHeight="251697152" behindDoc="1" locked="0" layoutInCell="1" allowOverlap="1" wp14:anchorId="57842BA7" wp14:editId="6F27FA98">
            <wp:simplePos x="0" y="0"/>
            <wp:positionH relativeFrom="margin">
              <wp:posOffset>3180080</wp:posOffset>
            </wp:positionH>
            <wp:positionV relativeFrom="paragraph">
              <wp:posOffset>6985</wp:posOffset>
            </wp:positionV>
            <wp:extent cx="3091815" cy="1738630"/>
            <wp:effectExtent l="0" t="0" r="0" b="0"/>
            <wp:wrapTight wrapText="bothSides">
              <wp:wrapPolygon edited="0">
                <wp:start x="0" y="0"/>
                <wp:lineTo x="0" y="21300"/>
                <wp:lineTo x="21427" y="21300"/>
                <wp:lineTo x="21427"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3091815" cy="1738630"/>
                    </a:xfrm>
                    <a:prstGeom prst="rect">
                      <a:avLst/>
                    </a:prstGeom>
                  </pic:spPr>
                </pic:pic>
              </a:graphicData>
            </a:graphic>
          </wp:anchor>
        </w:drawing>
      </w:r>
      <w:r w:rsidR="009C53C4" w:rsidRPr="005B2AC9">
        <w:rPr>
          <w:sz w:val="22"/>
        </w:rPr>
        <w:t>Actions to improve the sustainability of our NHS will be delivered by health boards working in partnership with Integrated Joint Boards, Community Planning Partnerships and Regional and</w:t>
      </w:r>
      <w:r w:rsidR="009C53C4">
        <w:t xml:space="preserve"> </w:t>
      </w:r>
      <w:r w:rsidR="009C53C4" w:rsidRPr="005B2AC9">
        <w:rPr>
          <w:sz w:val="22"/>
        </w:rPr>
        <w:t>Local Resilience Partnerships.  This strategy provides the vision and objectives for health boards setting out high level requirements and examples of good practice, recognising that action on the ground will depend on local circumstances and the specific sustainability challenges and opportunities that individual health boards face.</w:t>
      </w:r>
      <w:r w:rsidR="009C53C4">
        <w:t xml:space="preserve">  </w:t>
      </w:r>
    </w:p>
    <w:p w14:paraId="183A6BF7" w14:textId="77777777" w:rsidR="001443FF" w:rsidRDefault="001443FF" w:rsidP="009C53C4"/>
    <w:p w14:paraId="144C935D" w14:textId="77777777" w:rsidR="001443FF" w:rsidRDefault="001443FF" w:rsidP="009C53C4"/>
    <w:p w14:paraId="58BE05D7" w14:textId="77777777" w:rsidR="000A1331" w:rsidRDefault="001443FF" w:rsidP="00711417">
      <w:pPr>
        <w:pStyle w:val="Heading2"/>
      </w:pPr>
      <w:bookmarkStart w:id="31" w:name="_Toc116039447"/>
      <w:r>
        <w:t>Critical Success Factors</w:t>
      </w:r>
      <w:bookmarkEnd w:id="28"/>
      <w:bookmarkEnd w:id="29"/>
      <w:bookmarkEnd w:id="31"/>
    </w:p>
    <w:p w14:paraId="0CF2E5A5" w14:textId="77777777" w:rsidR="001443FF" w:rsidRPr="005B2AC9" w:rsidRDefault="001443FF" w:rsidP="001443FF">
      <w:pPr>
        <w:rPr>
          <w:sz w:val="22"/>
        </w:rPr>
      </w:pPr>
      <w:r w:rsidRPr="005B2AC9">
        <w:rPr>
          <w:sz w:val="22"/>
        </w:rPr>
        <w:t>Developing substantive progress around common principles and approaches to business solutions developments will be reliant upon:</w:t>
      </w:r>
    </w:p>
    <w:p w14:paraId="5D60AAEE" w14:textId="77777777" w:rsidR="001443FF" w:rsidRPr="005B2AC9" w:rsidRDefault="001443FF" w:rsidP="001443FF">
      <w:pPr>
        <w:pStyle w:val="ListParagraph"/>
        <w:numPr>
          <w:ilvl w:val="0"/>
          <w:numId w:val="19"/>
        </w:numPr>
        <w:rPr>
          <w:sz w:val="22"/>
        </w:rPr>
      </w:pPr>
      <w:r w:rsidRPr="005B2AC9">
        <w:rPr>
          <w:sz w:val="22"/>
        </w:rPr>
        <w:t>Successful agreement across NSS on adoption of consistent principles and where possible, common approaches to solution development for existing and new service users.</w:t>
      </w:r>
    </w:p>
    <w:p w14:paraId="608A4AF2" w14:textId="77777777" w:rsidR="001443FF" w:rsidRPr="005B2AC9" w:rsidRDefault="001443FF" w:rsidP="001443FF">
      <w:pPr>
        <w:pStyle w:val="ListParagraph"/>
        <w:numPr>
          <w:ilvl w:val="0"/>
          <w:numId w:val="19"/>
        </w:numPr>
        <w:rPr>
          <w:sz w:val="22"/>
        </w:rPr>
      </w:pPr>
      <w:r w:rsidRPr="005B2AC9">
        <w:rPr>
          <w:sz w:val="22"/>
        </w:rPr>
        <w:t>Through current NSS governance, establish a forward-thinking group to understand the impacts of adopting consistent principles and approaches for solution development across NSS.</w:t>
      </w:r>
    </w:p>
    <w:p w14:paraId="346A01A1" w14:textId="77777777" w:rsidR="001443FF" w:rsidRPr="005B2AC9" w:rsidRDefault="001443FF" w:rsidP="001443FF">
      <w:pPr>
        <w:pStyle w:val="ListParagraph"/>
        <w:numPr>
          <w:ilvl w:val="0"/>
          <w:numId w:val="19"/>
        </w:numPr>
        <w:rPr>
          <w:sz w:val="22"/>
        </w:rPr>
      </w:pPr>
      <w:r w:rsidRPr="005B2AC9">
        <w:rPr>
          <w:sz w:val="22"/>
        </w:rPr>
        <w:t xml:space="preserve">Develop effective strategic collaboration across SBUs to clearly agree where opportunities for exploring and delivering solutions are captured, </w:t>
      </w:r>
      <w:proofErr w:type="gramStart"/>
      <w:r w:rsidRPr="005B2AC9">
        <w:rPr>
          <w:sz w:val="22"/>
        </w:rPr>
        <w:t>managed</w:t>
      </w:r>
      <w:proofErr w:type="gramEnd"/>
      <w:r w:rsidRPr="005B2AC9">
        <w:rPr>
          <w:sz w:val="22"/>
        </w:rPr>
        <w:t xml:space="preserve"> and progressed.</w:t>
      </w:r>
    </w:p>
    <w:p w14:paraId="61CD3D8D" w14:textId="77777777" w:rsidR="001443FF" w:rsidRPr="005B2AC9" w:rsidRDefault="001443FF" w:rsidP="001443FF">
      <w:pPr>
        <w:pStyle w:val="ListParagraph"/>
        <w:numPr>
          <w:ilvl w:val="0"/>
          <w:numId w:val="19"/>
        </w:numPr>
        <w:rPr>
          <w:sz w:val="22"/>
        </w:rPr>
      </w:pPr>
      <w:r w:rsidRPr="005B2AC9">
        <w:rPr>
          <w:sz w:val="22"/>
        </w:rPr>
        <w:t>Working intelligently with service users to develop solutions capable of replication.</w:t>
      </w:r>
    </w:p>
    <w:p w14:paraId="19BF2FAE" w14:textId="77777777" w:rsidR="001443FF" w:rsidRPr="005B2AC9" w:rsidRDefault="001443FF" w:rsidP="001443FF">
      <w:pPr>
        <w:pStyle w:val="ListParagraph"/>
        <w:numPr>
          <w:ilvl w:val="0"/>
          <w:numId w:val="19"/>
        </w:numPr>
        <w:rPr>
          <w:sz w:val="22"/>
        </w:rPr>
      </w:pPr>
      <w:r w:rsidRPr="005B2AC9">
        <w:rPr>
          <w:sz w:val="22"/>
        </w:rPr>
        <w:t>Engaging with stakeholders, influencers and leads.</w:t>
      </w:r>
    </w:p>
    <w:p w14:paraId="5694D770" w14:textId="77777777" w:rsidR="001443FF" w:rsidRPr="005B2AC9" w:rsidRDefault="001443FF" w:rsidP="001443FF">
      <w:pPr>
        <w:pStyle w:val="ListParagraph"/>
        <w:numPr>
          <w:ilvl w:val="0"/>
          <w:numId w:val="19"/>
        </w:numPr>
        <w:rPr>
          <w:sz w:val="22"/>
        </w:rPr>
      </w:pPr>
      <w:r w:rsidRPr="005B2AC9">
        <w:rPr>
          <w:sz w:val="22"/>
        </w:rPr>
        <w:t>Delivering an efficient, responsive service.</w:t>
      </w:r>
    </w:p>
    <w:p w14:paraId="2719CA7E" w14:textId="77777777" w:rsidR="001443FF" w:rsidRPr="005B2AC9" w:rsidRDefault="001443FF" w:rsidP="001443FF">
      <w:pPr>
        <w:pStyle w:val="ListParagraph"/>
        <w:numPr>
          <w:ilvl w:val="0"/>
          <w:numId w:val="19"/>
        </w:numPr>
        <w:rPr>
          <w:sz w:val="22"/>
        </w:rPr>
      </w:pPr>
      <w:r w:rsidRPr="005B2AC9">
        <w:rPr>
          <w:sz w:val="22"/>
        </w:rPr>
        <w:t xml:space="preserve">Establishing robust systems, </w:t>
      </w:r>
      <w:proofErr w:type="gramStart"/>
      <w:r w:rsidRPr="005B2AC9">
        <w:rPr>
          <w:sz w:val="22"/>
        </w:rPr>
        <w:t>processes</w:t>
      </w:r>
      <w:proofErr w:type="gramEnd"/>
      <w:r w:rsidRPr="005B2AC9">
        <w:rPr>
          <w:sz w:val="22"/>
        </w:rPr>
        <w:t xml:space="preserve"> and documentation to underpin business solution ‘on-boarding’ and ongoing service management.  </w:t>
      </w:r>
    </w:p>
    <w:p w14:paraId="2379FF58" w14:textId="77777777" w:rsidR="001443FF" w:rsidRDefault="001443FF" w:rsidP="00E47502">
      <w:pPr>
        <w:spacing w:before="240"/>
      </w:pPr>
    </w:p>
    <w:p w14:paraId="1A4595F5" w14:textId="77777777" w:rsidR="001443FF" w:rsidRDefault="00AB6106" w:rsidP="001443FF">
      <w:pPr>
        <w:pStyle w:val="Heading1"/>
      </w:pPr>
      <w:bookmarkStart w:id="32" w:name="_Toc116039448"/>
      <w:r>
        <w:lastRenderedPageBreak/>
        <w:t>Appendix B: NSS Assist Strategic Engagements, Partnerships and Collaborations</w:t>
      </w:r>
      <w:bookmarkEnd w:id="32"/>
      <w:r>
        <w:t xml:space="preserve"> </w:t>
      </w:r>
    </w:p>
    <w:tbl>
      <w:tblPr>
        <w:tblStyle w:val="GridTable3-Accent6"/>
        <w:tblW w:w="0" w:type="auto"/>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Caption w:val="Example Table heading"/>
      </w:tblPr>
      <w:tblGrid>
        <w:gridCol w:w="2437"/>
        <w:gridCol w:w="6574"/>
      </w:tblGrid>
      <w:tr w:rsidR="000715CA" w:rsidRPr="00345E5F" w14:paraId="7D3CC5CC" w14:textId="77777777" w:rsidTr="00B969B0">
        <w:trPr>
          <w:cnfStyle w:val="100000000000" w:firstRow="1" w:lastRow="0" w:firstColumn="0" w:lastColumn="0" w:oddVBand="0" w:evenVBand="0" w:oddHBand="0" w:evenHBand="0" w:firstRowFirstColumn="0" w:firstRowLastColumn="0" w:lastRowFirstColumn="0" w:lastRowLastColumn="0"/>
          <w:cantSplit/>
          <w:trHeight w:val="537"/>
          <w:tblHeader/>
        </w:trPr>
        <w:tc>
          <w:tcPr>
            <w:tcW w:w="0" w:type="auto"/>
            <w:tcBorders>
              <w:right w:val="single" w:sz="4" w:space="0" w:color="FFFFFF" w:themeColor="background1"/>
            </w:tcBorders>
            <w:shd w:val="clear" w:color="auto" w:fill="004785"/>
            <w:vAlign w:val="center"/>
          </w:tcPr>
          <w:p w14:paraId="7A969A50" w14:textId="77777777" w:rsidR="000715CA" w:rsidRPr="00711417" w:rsidRDefault="000715CA" w:rsidP="000715CA">
            <w:pPr>
              <w:pStyle w:val="TableHeading"/>
            </w:pPr>
            <w:r w:rsidRPr="000715CA">
              <w:t>Organisation</w:t>
            </w:r>
            <w:r>
              <w:t xml:space="preserve"> </w:t>
            </w:r>
          </w:p>
        </w:tc>
        <w:tc>
          <w:tcPr>
            <w:tcW w:w="0" w:type="auto"/>
            <w:tcBorders>
              <w:left w:val="single" w:sz="4" w:space="0" w:color="FFFFFF" w:themeColor="background1"/>
              <w:right w:val="single" w:sz="4" w:space="0" w:color="FFFFFF" w:themeColor="background1"/>
            </w:tcBorders>
            <w:shd w:val="clear" w:color="auto" w:fill="004785"/>
            <w:vAlign w:val="center"/>
          </w:tcPr>
          <w:p w14:paraId="7EAAE5BF" w14:textId="77777777" w:rsidR="000715CA" w:rsidRPr="000715CA" w:rsidRDefault="000715CA" w:rsidP="000715CA">
            <w:pPr>
              <w:pStyle w:val="TableHeading"/>
            </w:pPr>
            <w:r w:rsidRPr="000715CA">
              <w:t>Engagement and Support</w:t>
            </w:r>
          </w:p>
        </w:tc>
      </w:tr>
      <w:tr w:rsidR="001443FF" w14:paraId="5F24731C" w14:textId="77777777" w:rsidTr="00B969B0">
        <w:trPr>
          <w:trHeight w:val="423"/>
        </w:trPr>
        <w:tc>
          <w:tcPr>
            <w:tcW w:w="0" w:type="auto"/>
            <w:shd w:val="clear" w:color="auto" w:fill="B3DBFF" w:themeFill="accent1" w:themeFillTint="33"/>
          </w:tcPr>
          <w:p w14:paraId="1F7D153A" w14:textId="77777777" w:rsidR="001443FF" w:rsidRPr="00B969B0" w:rsidRDefault="001443FF" w:rsidP="001443FF">
            <w:pPr>
              <w:rPr>
                <w:rFonts w:cs="Arial"/>
                <w:sz w:val="22"/>
              </w:rPr>
            </w:pPr>
            <w:r w:rsidRPr="00B969B0">
              <w:rPr>
                <w:rFonts w:cs="Arial"/>
                <w:sz w:val="22"/>
              </w:rPr>
              <w:t>North Lanarkshire Council</w:t>
            </w:r>
          </w:p>
        </w:tc>
        <w:tc>
          <w:tcPr>
            <w:tcW w:w="0" w:type="auto"/>
            <w:shd w:val="clear" w:color="auto" w:fill="B3DBFF" w:themeFill="accent1" w:themeFillTint="33"/>
          </w:tcPr>
          <w:p w14:paraId="1CA41E20" w14:textId="77777777" w:rsidR="001443FF" w:rsidRPr="00B969B0" w:rsidRDefault="001443FF" w:rsidP="001443FF">
            <w:pPr>
              <w:rPr>
                <w:rFonts w:cs="Arial"/>
                <w:sz w:val="22"/>
              </w:rPr>
            </w:pPr>
            <w:r w:rsidRPr="00B969B0">
              <w:rPr>
                <w:rFonts w:cs="Arial"/>
                <w:sz w:val="22"/>
              </w:rPr>
              <w:t>Use of data analytics to support the council’s wider digital programme.</w:t>
            </w:r>
          </w:p>
        </w:tc>
      </w:tr>
      <w:tr w:rsidR="00AB6106" w14:paraId="160C1B07" w14:textId="77777777" w:rsidTr="00B969B0">
        <w:trPr>
          <w:trHeight w:val="421"/>
        </w:trPr>
        <w:tc>
          <w:tcPr>
            <w:tcW w:w="0" w:type="auto"/>
            <w:shd w:val="clear" w:color="auto" w:fill="auto"/>
          </w:tcPr>
          <w:p w14:paraId="1460EFF0" w14:textId="77777777" w:rsidR="00AB6106" w:rsidRPr="00B969B0" w:rsidRDefault="00AB6106" w:rsidP="00AB6106">
            <w:pPr>
              <w:rPr>
                <w:rFonts w:cs="Arial"/>
                <w:sz w:val="22"/>
              </w:rPr>
            </w:pPr>
            <w:r w:rsidRPr="00B969B0">
              <w:rPr>
                <w:rFonts w:cs="Arial"/>
                <w:sz w:val="22"/>
              </w:rPr>
              <w:t>Midlothian Council</w:t>
            </w:r>
          </w:p>
        </w:tc>
        <w:tc>
          <w:tcPr>
            <w:tcW w:w="0" w:type="auto"/>
            <w:shd w:val="clear" w:color="auto" w:fill="auto"/>
          </w:tcPr>
          <w:p w14:paraId="65E179D7" w14:textId="77777777" w:rsidR="00AB6106" w:rsidRPr="00B969B0" w:rsidRDefault="00AB6106" w:rsidP="00AB6106">
            <w:pPr>
              <w:rPr>
                <w:rFonts w:cs="Arial"/>
                <w:sz w:val="22"/>
              </w:rPr>
            </w:pPr>
            <w:r w:rsidRPr="00B969B0">
              <w:rPr>
                <w:rFonts w:cs="Arial"/>
                <w:sz w:val="22"/>
              </w:rPr>
              <w:t>Provided ‘critical friend’ support around data requirements to meet wider council’s objectives around Drug and Alcohol Addiction services.</w:t>
            </w:r>
          </w:p>
        </w:tc>
      </w:tr>
      <w:tr w:rsidR="00AB6106" w14:paraId="2F3064AB" w14:textId="77777777" w:rsidTr="00B969B0">
        <w:trPr>
          <w:trHeight w:val="421"/>
        </w:trPr>
        <w:tc>
          <w:tcPr>
            <w:tcW w:w="0" w:type="auto"/>
            <w:shd w:val="clear" w:color="auto" w:fill="B3DBFF" w:themeFill="accent1" w:themeFillTint="33"/>
          </w:tcPr>
          <w:p w14:paraId="6975A0ED" w14:textId="77777777" w:rsidR="00AB6106" w:rsidRPr="00B969B0" w:rsidRDefault="00AB6106" w:rsidP="00AB6106">
            <w:pPr>
              <w:rPr>
                <w:rFonts w:cs="Arial"/>
                <w:sz w:val="22"/>
              </w:rPr>
            </w:pPr>
            <w:r w:rsidRPr="00B969B0">
              <w:rPr>
                <w:rFonts w:cs="Arial"/>
                <w:sz w:val="22"/>
              </w:rPr>
              <w:t>Children, Young People and Adults Joint Chronologies</w:t>
            </w:r>
          </w:p>
        </w:tc>
        <w:tc>
          <w:tcPr>
            <w:tcW w:w="0" w:type="auto"/>
            <w:shd w:val="clear" w:color="auto" w:fill="B3DBFF" w:themeFill="accent1" w:themeFillTint="33"/>
          </w:tcPr>
          <w:p w14:paraId="60AB8594" w14:textId="77777777" w:rsidR="00AB6106" w:rsidRPr="00B969B0" w:rsidRDefault="00AB6106" w:rsidP="00AB6106">
            <w:pPr>
              <w:rPr>
                <w:rFonts w:cs="Arial"/>
                <w:sz w:val="22"/>
              </w:rPr>
            </w:pPr>
            <w:r w:rsidRPr="00B969B0">
              <w:rPr>
                <w:rFonts w:cs="Arial"/>
                <w:sz w:val="22"/>
              </w:rPr>
              <w:t xml:space="preserve">Provided leadership and support the Pan-Lothian partnership around developing common approaches for Children, Young </w:t>
            </w:r>
            <w:proofErr w:type="gramStart"/>
            <w:r w:rsidRPr="00B969B0">
              <w:rPr>
                <w:rFonts w:cs="Arial"/>
                <w:sz w:val="22"/>
              </w:rPr>
              <w:t>people</w:t>
            </w:r>
            <w:proofErr w:type="gramEnd"/>
            <w:r w:rsidRPr="00B969B0">
              <w:rPr>
                <w:rFonts w:cs="Arial"/>
                <w:sz w:val="22"/>
              </w:rPr>
              <w:t xml:space="preserve"> and Adults joint chronologies – Lothian’s Data Standards, Protocols and Practices, based on national guidance.  </w:t>
            </w:r>
            <w:proofErr w:type="gramStart"/>
            <w:r w:rsidRPr="00B969B0">
              <w:rPr>
                <w:rFonts w:cs="Arial"/>
                <w:sz w:val="22"/>
              </w:rPr>
              <w:t>Also</w:t>
            </w:r>
            <w:proofErr w:type="gramEnd"/>
            <w:r w:rsidRPr="00B969B0">
              <w:rPr>
                <w:rFonts w:cs="Arial"/>
                <w:sz w:val="22"/>
              </w:rPr>
              <w:t xml:space="preserve"> to improve the aggregation, integration and systems exchange of data and information flow across multiple agencies specific to children, vulnerable young people and adults.  </w:t>
            </w:r>
          </w:p>
        </w:tc>
      </w:tr>
      <w:tr w:rsidR="00AB6106" w14:paraId="66177F6C" w14:textId="77777777" w:rsidTr="00B969B0">
        <w:trPr>
          <w:trHeight w:val="421"/>
        </w:trPr>
        <w:tc>
          <w:tcPr>
            <w:tcW w:w="0" w:type="auto"/>
            <w:shd w:val="clear" w:color="auto" w:fill="auto"/>
          </w:tcPr>
          <w:p w14:paraId="6E92CF28" w14:textId="77777777" w:rsidR="00AB6106" w:rsidRPr="00B969B0" w:rsidRDefault="00B969B0" w:rsidP="00AB6106">
            <w:pPr>
              <w:rPr>
                <w:rFonts w:cs="Arial"/>
                <w:sz w:val="22"/>
              </w:rPr>
            </w:pPr>
            <w:r w:rsidRPr="00B969B0">
              <w:rPr>
                <w:rFonts w:cs="Arial"/>
                <w:sz w:val="22"/>
              </w:rPr>
              <w:t xml:space="preserve">Edinburgh and </w:t>
            </w:r>
            <w:proofErr w:type="gramStart"/>
            <w:r w:rsidRPr="00B969B0">
              <w:rPr>
                <w:rFonts w:cs="Arial"/>
                <w:sz w:val="22"/>
              </w:rPr>
              <w:t>South East</w:t>
            </w:r>
            <w:proofErr w:type="gramEnd"/>
            <w:r w:rsidRPr="00B969B0">
              <w:rPr>
                <w:rFonts w:cs="Arial"/>
                <w:sz w:val="22"/>
              </w:rPr>
              <w:t xml:space="preserve"> Scotland City Region Deal</w:t>
            </w:r>
          </w:p>
        </w:tc>
        <w:tc>
          <w:tcPr>
            <w:tcW w:w="0" w:type="auto"/>
            <w:shd w:val="clear" w:color="auto" w:fill="auto"/>
          </w:tcPr>
          <w:p w14:paraId="112225F9" w14:textId="77777777" w:rsidR="00AB6106" w:rsidRPr="00B969B0" w:rsidRDefault="00B969B0" w:rsidP="00B969B0">
            <w:pPr>
              <w:rPr>
                <w:rFonts w:cs="Arial"/>
                <w:sz w:val="22"/>
              </w:rPr>
            </w:pPr>
            <w:r w:rsidRPr="00B969B0">
              <w:rPr>
                <w:rFonts w:cs="Arial"/>
                <w:sz w:val="22"/>
              </w:rPr>
              <w:t xml:space="preserve">The Edinburgh and </w:t>
            </w:r>
            <w:proofErr w:type="gramStart"/>
            <w:r w:rsidRPr="00B969B0">
              <w:rPr>
                <w:rFonts w:cs="Arial"/>
                <w:sz w:val="22"/>
              </w:rPr>
              <w:t>South East</w:t>
            </w:r>
            <w:proofErr w:type="gramEnd"/>
            <w:r w:rsidRPr="00B969B0">
              <w:rPr>
                <w:rFonts w:cs="Arial"/>
                <w:sz w:val="22"/>
              </w:rPr>
              <w:t xml:space="preserve"> Scotland City Region Deal comprises six local authorities (City of Edinburgh, East Lothian, Midlothian, West Lothian, Fife and Scottish Borders Councils), with £1.3 billion funding from UK and Scottish Governments and the local authorities.  NSS Assist provided input to the overall Benefits Realisation Plan.</w:t>
            </w:r>
          </w:p>
        </w:tc>
      </w:tr>
      <w:tr w:rsidR="00B969B0" w14:paraId="06DCB67B" w14:textId="77777777" w:rsidTr="00B969B0">
        <w:trPr>
          <w:trHeight w:val="421"/>
        </w:trPr>
        <w:tc>
          <w:tcPr>
            <w:tcW w:w="0" w:type="auto"/>
            <w:shd w:val="clear" w:color="auto" w:fill="B3DBFF" w:themeFill="accent1" w:themeFillTint="33"/>
          </w:tcPr>
          <w:p w14:paraId="2E803464" w14:textId="77777777" w:rsidR="00B969B0" w:rsidRPr="00B969B0" w:rsidRDefault="00B969B0" w:rsidP="00B969B0">
            <w:pPr>
              <w:pStyle w:val="ListParagraph"/>
              <w:tabs>
                <w:tab w:val="left" w:pos="720"/>
                <w:tab w:val="left" w:pos="1440"/>
                <w:tab w:val="left" w:pos="2160"/>
                <w:tab w:val="left" w:pos="2880"/>
                <w:tab w:val="right" w:pos="9907"/>
              </w:tabs>
              <w:ind w:left="360"/>
              <w:jc w:val="center"/>
              <w:rPr>
                <w:rFonts w:cs="Arial"/>
                <w:sz w:val="22"/>
              </w:rPr>
            </w:pPr>
            <w:r w:rsidRPr="00B969B0">
              <w:rPr>
                <w:rFonts w:cs="Arial"/>
                <w:sz w:val="22"/>
              </w:rPr>
              <w:t>SOLACE</w:t>
            </w:r>
          </w:p>
        </w:tc>
        <w:tc>
          <w:tcPr>
            <w:tcW w:w="0" w:type="auto"/>
            <w:shd w:val="clear" w:color="auto" w:fill="B3DBFF" w:themeFill="accent1" w:themeFillTint="33"/>
          </w:tcPr>
          <w:p w14:paraId="0766B839" w14:textId="77777777" w:rsidR="00B969B0" w:rsidRPr="00B969B0" w:rsidRDefault="00B969B0" w:rsidP="00B969B0">
            <w:pPr>
              <w:rPr>
                <w:rFonts w:cs="Arial"/>
                <w:sz w:val="22"/>
              </w:rPr>
            </w:pPr>
            <w:r w:rsidRPr="00B969B0">
              <w:rPr>
                <w:rFonts w:cs="Arial"/>
                <w:sz w:val="22"/>
              </w:rPr>
              <w:t xml:space="preserve">NSS had identified SOLACE as a key strategic stakeholder network, where there has been a positive working relationship since 2015/16.  Meetings with Local Authorities CEOs has not only raised awareness and profile of </w:t>
            </w:r>
            <w:proofErr w:type="gramStart"/>
            <w:r w:rsidRPr="00B969B0">
              <w:rPr>
                <w:rFonts w:cs="Arial"/>
                <w:sz w:val="22"/>
              </w:rPr>
              <w:t>NSS, but</w:t>
            </w:r>
            <w:proofErr w:type="gramEnd"/>
            <w:r w:rsidRPr="00B969B0">
              <w:rPr>
                <w:rFonts w:cs="Arial"/>
                <w:sz w:val="22"/>
              </w:rPr>
              <w:t xml:space="preserve"> has resulted in further opportunities being explored and developed with respective SBUs. NSS has taken up membership for six senior leaders covering the Executive and Established Leader levels.</w:t>
            </w:r>
          </w:p>
          <w:p w14:paraId="0AB618A9" w14:textId="77777777" w:rsidR="00B969B0" w:rsidRPr="00B969B0" w:rsidRDefault="00B969B0" w:rsidP="00B969B0">
            <w:pPr>
              <w:rPr>
                <w:rFonts w:cs="Arial"/>
                <w:sz w:val="22"/>
              </w:rPr>
            </w:pPr>
          </w:p>
        </w:tc>
      </w:tr>
      <w:tr w:rsidR="00B969B0" w14:paraId="5859A26E" w14:textId="77777777" w:rsidTr="00B969B0">
        <w:trPr>
          <w:trHeight w:val="421"/>
        </w:trPr>
        <w:tc>
          <w:tcPr>
            <w:tcW w:w="0" w:type="auto"/>
            <w:shd w:val="clear" w:color="auto" w:fill="auto"/>
          </w:tcPr>
          <w:p w14:paraId="5C51512B" w14:textId="77777777" w:rsidR="00B969B0" w:rsidRPr="00B969B0" w:rsidRDefault="00B969B0" w:rsidP="00B969B0">
            <w:pPr>
              <w:pStyle w:val="ListParagraph"/>
              <w:tabs>
                <w:tab w:val="left" w:pos="720"/>
                <w:tab w:val="left" w:pos="1440"/>
                <w:tab w:val="left" w:pos="2160"/>
                <w:tab w:val="left" w:pos="2880"/>
                <w:tab w:val="right" w:pos="9907"/>
              </w:tabs>
              <w:ind w:left="360"/>
              <w:jc w:val="center"/>
              <w:rPr>
                <w:rFonts w:cs="Arial"/>
                <w:sz w:val="22"/>
              </w:rPr>
            </w:pPr>
            <w:r w:rsidRPr="00B969B0">
              <w:rPr>
                <w:rFonts w:cs="Arial"/>
                <w:sz w:val="22"/>
              </w:rPr>
              <w:t>COSLA</w:t>
            </w:r>
          </w:p>
        </w:tc>
        <w:tc>
          <w:tcPr>
            <w:tcW w:w="0" w:type="auto"/>
            <w:shd w:val="clear" w:color="auto" w:fill="auto"/>
          </w:tcPr>
          <w:p w14:paraId="36A3B936" w14:textId="77777777" w:rsidR="00B969B0" w:rsidRPr="00B969B0" w:rsidRDefault="00B969B0" w:rsidP="00B969B0">
            <w:pPr>
              <w:rPr>
                <w:rFonts w:cs="Arial"/>
                <w:sz w:val="22"/>
              </w:rPr>
            </w:pPr>
            <w:r w:rsidRPr="00B969B0">
              <w:rPr>
                <w:rFonts w:cs="Arial"/>
                <w:sz w:val="22"/>
              </w:rPr>
              <w:t>There are synergies across COSLA and NSS around the Health and Social Care agenda and where there are opportunities to link up at a strategic level.  A series of meetings are taking place with COSLA to further explore areas of mutual interest, where common objectives are focused around national initiatives such as Public Health Reform. Meeting held with COSLA around Further Education Proposal Dual Qualifications for Social Care entrants to support future demand.</w:t>
            </w:r>
          </w:p>
          <w:p w14:paraId="4205173F" w14:textId="77777777" w:rsidR="00B969B0" w:rsidRPr="00B969B0" w:rsidRDefault="00B969B0" w:rsidP="00B969B0">
            <w:pPr>
              <w:rPr>
                <w:rFonts w:cs="Arial"/>
                <w:sz w:val="22"/>
              </w:rPr>
            </w:pPr>
          </w:p>
        </w:tc>
      </w:tr>
      <w:tr w:rsidR="00B969B0" w14:paraId="33CD8451" w14:textId="77777777" w:rsidTr="00B969B0">
        <w:trPr>
          <w:trHeight w:val="421"/>
        </w:trPr>
        <w:tc>
          <w:tcPr>
            <w:tcW w:w="0" w:type="auto"/>
            <w:shd w:val="clear" w:color="auto" w:fill="B3DBFF" w:themeFill="accent1" w:themeFillTint="33"/>
          </w:tcPr>
          <w:p w14:paraId="01B927F0" w14:textId="77777777" w:rsidR="00B969B0" w:rsidRPr="00B969B0" w:rsidRDefault="00B969B0" w:rsidP="00B969B0">
            <w:pPr>
              <w:tabs>
                <w:tab w:val="left" w:pos="720"/>
                <w:tab w:val="left" w:pos="1440"/>
                <w:tab w:val="left" w:pos="2160"/>
                <w:tab w:val="left" w:pos="2880"/>
                <w:tab w:val="right" w:pos="9907"/>
              </w:tabs>
              <w:jc w:val="both"/>
              <w:rPr>
                <w:rFonts w:cs="Arial"/>
                <w:sz w:val="22"/>
              </w:rPr>
            </w:pPr>
            <w:r>
              <w:rPr>
                <w:rFonts w:cs="Arial"/>
                <w:sz w:val="22"/>
              </w:rPr>
              <w:t>Scottish Local Government Digital Office</w:t>
            </w:r>
          </w:p>
        </w:tc>
        <w:tc>
          <w:tcPr>
            <w:tcW w:w="0" w:type="auto"/>
            <w:shd w:val="clear" w:color="auto" w:fill="B3DBFF" w:themeFill="accent1" w:themeFillTint="33"/>
          </w:tcPr>
          <w:p w14:paraId="373DCAB9" w14:textId="77777777" w:rsidR="00B969B0" w:rsidRPr="00B969B0" w:rsidRDefault="00B969B0" w:rsidP="00B969B0">
            <w:pPr>
              <w:rPr>
                <w:rFonts w:cs="Arial"/>
                <w:b/>
                <w:sz w:val="22"/>
              </w:rPr>
            </w:pPr>
            <w:r w:rsidRPr="00B969B0">
              <w:rPr>
                <w:rFonts w:cs="Arial"/>
                <w:sz w:val="22"/>
              </w:rPr>
              <w:t xml:space="preserve">NSS through </w:t>
            </w:r>
            <w:proofErr w:type="spellStart"/>
            <w:r w:rsidRPr="00B969B0">
              <w:rPr>
                <w:rFonts w:cs="Arial"/>
                <w:sz w:val="22"/>
              </w:rPr>
              <w:t>DaS</w:t>
            </w:r>
            <w:proofErr w:type="spellEnd"/>
            <w:r w:rsidRPr="00B969B0">
              <w:rPr>
                <w:rFonts w:cs="Arial"/>
                <w:sz w:val="22"/>
              </w:rPr>
              <w:t>, is working with Scottish Government and the Scottish Local Government Digital Office, around a Federation Health and Care Project and to help shape key elements around MS365 Federation via a project team with representation from pan-public organisations including NSS.</w:t>
            </w:r>
          </w:p>
          <w:p w14:paraId="5896FF50" w14:textId="77777777" w:rsidR="00B969B0" w:rsidRPr="00B969B0" w:rsidRDefault="00B969B0" w:rsidP="00B969B0">
            <w:pPr>
              <w:rPr>
                <w:rFonts w:cs="Arial"/>
                <w:b/>
                <w:sz w:val="22"/>
              </w:rPr>
            </w:pPr>
          </w:p>
        </w:tc>
      </w:tr>
      <w:tr w:rsidR="00B969B0" w14:paraId="6B3CB503" w14:textId="77777777" w:rsidTr="00B969B0">
        <w:trPr>
          <w:trHeight w:val="421"/>
        </w:trPr>
        <w:tc>
          <w:tcPr>
            <w:tcW w:w="0" w:type="auto"/>
            <w:shd w:val="clear" w:color="auto" w:fill="auto"/>
          </w:tcPr>
          <w:p w14:paraId="6E59F29C" w14:textId="77777777" w:rsidR="00B969B0" w:rsidRPr="00B969B0" w:rsidRDefault="00B969B0" w:rsidP="00B969B0">
            <w:pPr>
              <w:pStyle w:val="ListParagraph"/>
              <w:tabs>
                <w:tab w:val="left" w:pos="720"/>
                <w:tab w:val="left" w:pos="1440"/>
                <w:tab w:val="left" w:pos="2160"/>
                <w:tab w:val="left" w:pos="2880"/>
                <w:tab w:val="right" w:pos="9907"/>
              </w:tabs>
              <w:ind w:left="360"/>
              <w:jc w:val="both"/>
              <w:rPr>
                <w:rFonts w:cs="Arial"/>
                <w:sz w:val="22"/>
              </w:rPr>
            </w:pPr>
            <w:r w:rsidRPr="00B969B0">
              <w:rPr>
                <w:rFonts w:cs="Arial"/>
                <w:sz w:val="22"/>
              </w:rPr>
              <w:t>Scotland Excel and NSS National Procurement</w:t>
            </w:r>
          </w:p>
          <w:p w14:paraId="0BBD4D0D" w14:textId="77777777" w:rsidR="00B969B0" w:rsidRPr="00B969B0" w:rsidRDefault="00B969B0" w:rsidP="00B969B0">
            <w:pPr>
              <w:jc w:val="center"/>
              <w:rPr>
                <w:rFonts w:cs="Arial"/>
                <w:b/>
                <w:sz w:val="22"/>
              </w:rPr>
            </w:pPr>
          </w:p>
        </w:tc>
        <w:tc>
          <w:tcPr>
            <w:tcW w:w="0" w:type="auto"/>
            <w:shd w:val="clear" w:color="auto" w:fill="auto"/>
          </w:tcPr>
          <w:p w14:paraId="7841A14B" w14:textId="77777777" w:rsidR="00B969B0" w:rsidRPr="00B969B0" w:rsidRDefault="00B969B0" w:rsidP="00B969B0">
            <w:pPr>
              <w:rPr>
                <w:rFonts w:cs="Arial"/>
                <w:sz w:val="22"/>
              </w:rPr>
            </w:pPr>
            <w:r w:rsidRPr="00B969B0">
              <w:rPr>
                <w:rFonts w:cs="Arial"/>
                <w:sz w:val="22"/>
              </w:rPr>
              <w:t>Both Scotland Excel (SXL) and NSS National Procurement (NP) are now firmly established as two of the country’s leading public sector shared services organisations.  Through regular engagements there are joint procurement opportunities underpinned by shared learning and knowledge transfer.</w:t>
            </w:r>
          </w:p>
          <w:p w14:paraId="08D5B595" w14:textId="77777777" w:rsidR="00B969B0" w:rsidRPr="00B969B0" w:rsidRDefault="00B969B0" w:rsidP="00B969B0">
            <w:pPr>
              <w:rPr>
                <w:rFonts w:cs="Arial"/>
                <w:sz w:val="22"/>
              </w:rPr>
            </w:pPr>
            <w:r w:rsidRPr="00B969B0">
              <w:rPr>
                <w:rFonts w:cs="Arial"/>
                <w:sz w:val="22"/>
              </w:rPr>
              <w:t>A shared Strategic Collaboration Agreement is being developed.</w:t>
            </w:r>
          </w:p>
          <w:p w14:paraId="09A3C802" w14:textId="77777777" w:rsidR="00B969B0" w:rsidRPr="00B969B0" w:rsidRDefault="00B969B0" w:rsidP="00B969B0">
            <w:pPr>
              <w:rPr>
                <w:rFonts w:cs="Arial"/>
                <w:b/>
                <w:sz w:val="22"/>
              </w:rPr>
            </w:pPr>
          </w:p>
        </w:tc>
      </w:tr>
      <w:tr w:rsidR="00B969B0" w14:paraId="70BCD323" w14:textId="77777777" w:rsidTr="00B969B0">
        <w:trPr>
          <w:cantSplit/>
          <w:trHeight w:val="421"/>
        </w:trPr>
        <w:tc>
          <w:tcPr>
            <w:tcW w:w="0" w:type="auto"/>
            <w:shd w:val="clear" w:color="auto" w:fill="B3DBFF" w:themeFill="accent1" w:themeFillTint="33"/>
          </w:tcPr>
          <w:p w14:paraId="12F92E73" w14:textId="77777777" w:rsidR="00B969B0" w:rsidRPr="00B969B0" w:rsidRDefault="00B969B0" w:rsidP="00B969B0">
            <w:pPr>
              <w:jc w:val="center"/>
              <w:rPr>
                <w:rFonts w:cs="Arial"/>
                <w:sz w:val="22"/>
              </w:rPr>
            </w:pPr>
            <w:r w:rsidRPr="00B969B0">
              <w:rPr>
                <w:rFonts w:cs="Arial"/>
                <w:sz w:val="22"/>
              </w:rPr>
              <w:lastRenderedPageBreak/>
              <w:t>Improvement Service</w:t>
            </w:r>
          </w:p>
        </w:tc>
        <w:tc>
          <w:tcPr>
            <w:tcW w:w="0" w:type="auto"/>
            <w:shd w:val="clear" w:color="auto" w:fill="B3DBFF" w:themeFill="accent1" w:themeFillTint="33"/>
          </w:tcPr>
          <w:p w14:paraId="7C77BD14" w14:textId="77777777" w:rsidR="00B969B0" w:rsidRPr="00B969B0" w:rsidRDefault="00B969B0" w:rsidP="00B969B0">
            <w:pPr>
              <w:pStyle w:val="ListParagraph"/>
              <w:tabs>
                <w:tab w:val="left" w:pos="0"/>
                <w:tab w:val="left" w:pos="1440"/>
                <w:tab w:val="left" w:pos="2160"/>
                <w:tab w:val="left" w:pos="2880"/>
                <w:tab w:val="right" w:pos="9907"/>
              </w:tabs>
              <w:ind w:left="33"/>
              <w:jc w:val="both"/>
              <w:rPr>
                <w:rFonts w:cs="Arial"/>
                <w:sz w:val="22"/>
              </w:rPr>
            </w:pPr>
            <w:r w:rsidRPr="00B969B0">
              <w:rPr>
                <w:rFonts w:cs="Arial"/>
                <w:sz w:val="22"/>
              </w:rPr>
              <w:t xml:space="preserve">Ongoing engagement with IS continues to explore potential opportunities around data and intelligence, building on an already well-established working relationship, and how wider support can be focused </w:t>
            </w:r>
            <w:proofErr w:type="gramStart"/>
            <w:r w:rsidRPr="00B969B0">
              <w:rPr>
                <w:rFonts w:cs="Arial"/>
                <w:sz w:val="22"/>
              </w:rPr>
              <w:t>around</w:t>
            </w:r>
            <w:proofErr w:type="gramEnd"/>
            <w:r w:rsidRPr="00B969B0">
              <w:rPr>
                <w:rFonts w:cs="Arial"/>
                <w:sz w:val="22"/>
              </w:rPr>
              <w:t xml:space="preserve"> the national public health reform agenda.</w:t>
            </w:r>
          </w:p>
          <w:p w14:paraId="189D972A" w14:textId="77777777" w:rsidR="00B969B0" w:rsidRPr="00B969B0" w:rsidRDefault="00B969B0" w:rsidP="00B969B0">
            <w:pPr>
              <w:pStyle w:val="ListParagraph"/>
              <w:tabs>
                <w:tab w:val="left" w:pos="0"/>
                <w:tab w:val="left" w:pos="1440"/>
                <w:tab w:val="left" w:pos="2160"/>
                <w:tab w:val="left" w:pos="2880"/>
                <w:tab w:val="right" w:pos="9907"/>
              </w:tabs>
              <w:ind w:left="33"/>
              <w:jc w:val="both"/>
              <w:rPr>
                <w:rFonts w:cs="Arial"/>
                <w:sz w:val="22"/>
              </w:rPr>
            </w:pPr>
          </w:p>
        </w:tc>
      </w:tr>
      <w:tr w:rsidR="00B969B0" w14:paraId="4956F86E" w14:textId="77777777" w:rsidTr="00B969B0">
        <w:trPr>
          <w:trHeight w:val="421"/>
        </w:trPr>
        <w:tc>
          <w:tcPr>
            <w:tcW w:w="0" w:type="auto"/>
            <w:shd w:val="clear" w:color="auto" w:fill="auto"/>
          </w:tcPr>
          <w:p w14:paraId="16FCDE5A" w14:textId="77777777" w:rsidR="00B969B0" w:rsidRPr="00B969B0" w:rsidRDefault="00B969B0" w:rsidP="00B969B0">
            <w:pPr>
              <w:jc w:val="center"/>
              <w:rPr>
                <w:rFonts w:cs="Arial"/>
                <w:sz w:val="22"/>
              </w:rPr>
            </w:pPr>
            <w:r w:rsidRPr="00B969B0">
              <w:rPr>
                <w:rFonts w:cs="Arial"/>
                <w:sz w:val="22"/>
              </w:rPr>
              <w:t>Scottish Fire and Rescue Service</w:t>
            </w:r>
          </w:p>
        </w:tc>
        <w:tc>
          <w:tcPr>
            <w:tcW w:w="0" w:type="auto"/>
            <w:shd w:val="clear" w:color="auto" w:fill="auto"/>
          </w:tcPr>
          <w:p w14:paraId="7DEAE740" w14:textId="77777777" w:rsidR="00B969B0" w:rsidRPr="00B969B0" w:rsidRDefault="00B969B0" w:rsidP="00B969B0">
            <w:pPr>
              <w:rPr>
                <w:rFonts w:cs="Arial"/>
                <w:sz w:val="22"/>
              </w:rPr>
            </w:pPr>
            <w:r w:rsidRPr="00B969B0">
              <w:rPr>
                <w:rFonts w:cs="Arial"/>
                <w:bCs/>
                <w:sz w:val="22"/>
              </w:rPr>
              <w:t xml:space="preserve">The aim </w:t>
            </w:r>
            <w:r w:rsidRPr="00B969B0">
              <w:rPr>
                <w:rFonts w:cs="Arial"/>
                <w:sz w:val="22"/>
              </w:rPr>
              <w:t xml:space="preserve">of the </w:t>
            </w:r>
            <w:r w:rsidRPr="00B969B0">
              <w:rPr>
                <w:rFonts w:cs="Arial"/>
                <w:bCs/>
                <w:sz w:val="22"/>
              </w:rPr>
              <w:t>Holistic Risk Assessment Profiling for Targeted Vulnerable Groups</w:t>
            </w:r>
            <w:r w:rsidR="000C129A">
              <w:rPr>
                <w:rFonts w:cs="Arial"/>
                <w:sz w:val="22"/>
              </w:rPr>
              <w:t xml:space="preserve"> project</w:t>
            </w:r>
            <w:r w:rsidRPr="00B969B0">
              <w:rPr>
                <w:rFonts w:cs="Arial"/>
                <w:sz w:val="22"/>
              </w:rPr>
              <w:t xml:space="preserve"> is to bring together data from all the eme</w:t>
            </w:r>
            <w:r w:rsidR="000C129A">
              <w:rPr>
                <w:rFonts w:cs="Arial"/>
                <w:sz w:val="22"/>
              </w:rPr>
              <w:t>rgency services delivery bodies</w:t>
            </w:r>
            <w:r w:rsidRPr="00B969B0">
              <w:rPr>
                <w:rFonts w:cs="Arial"/>
                <w:sz w:val="22"/>
              </w:rPr>
              <w:t xml:space="preserve"> and partners</w:t>
            </w:r>
            <w:r w:rsidR="000C129A">
              <w:rPr>
                <w:rFonts w:cs="Arial"/>
                <w:sz w:val="22"/>
              </w:rPr>
              <w:t>.  This is</w:t>
            </w:r>
            <w:r w:rsidRPr="00B969B0">
              <w:rPr>
                <w:rFonts w:cs="Arial"/>
                <w:sz w:val="22"/>
              </w:rPr>
              <w:t xml:space="preserve"> to examine the shared patterns of demand facing the partner services, and the nature of vulnerabilities that generate those demand patterns from individuals and households.  </w:t>
            </w:r>
          </w:p>
          <w:p w14:paraId="37B68A2C" w14:textId="77777777" w:rsidR="00B969B0" w:rsidRPr="00B969B0" w:rsidRDefault="00B969B0" w:rsidP="00B969B0">
            <w:pPr>
              <w:rPr>
                <w:rFonts w:cs="Arial"/>
                <w:sz w:val="22"/>
              </w:rPr>
            </w:pPr>
            <w:r w:rsidRPr="00B969B0">
              <w:rPr>
                <w:rFonts w:cs="Arial"/>
                <w:sz w:val="22"/>
              </w:rPr>
              <w:t>A formal Memorandum of Understanding (MOU) around collaboration working be</w:t>
            </w:r>
            <w:r>
              <w:rPr>
                <w:rFonts w:cs="Arial"/>
                <w:sz w:val="22"/>
              </w:rPr>
              <w:t>tween NSS and SFRS, was agreed i</w:t>
            </w:r>
            <w:r w:rsidR="00F441DE">
              <w:rPr>
                <w:rFonts w:cs="Arial"/>
                <w:sz w:val="22"/>
              </w:rPr>
              <w:t xml:space="preserve">n </w:t>
            </w:r>
            <w:r w:rsidRPr="00B969B0">
              <w:rPr>
                <w:rFonts w:cs="Arial"/>
                <w:sz w:val="22"/>
              </w:rPr>
              <w:t>August 2021.</w:t>
            </w:r>
          </w:p>
          <w:p w14:paraId="70DF80A4" w14:textId="77777777" w:rsidR="00B969B0" w:rsidRPr="00B969B0" w:rsidRDefault="00B969B0" w:rsidP="00B969B0">
            <w:pPr>
              <w:rPr>
                <w:rFonts w:cs="Arial"/>
                <w:sz w:val="22"/>
              </w:rPr>
            </w:pPr>
          </w:p>
        </w:tc>
      </w:tr>
    </w:tbl>
    <w:p w14:paraId="288580AF" w14:textId="77777777" w:rsidR="00F441DE" w:rsidRDefault="00F441DE" w:rsidP="00F441DE">
      <w:pPr>
        <w:rPr>
          <w:rFonts w:cs="Arial"/>
          <w:szCs w:val="24"/>
        </w:rPr>
      </w:pPr>
    </w:p>
    <w:p w14:paraId="24A6828E" w14:textId="77777777" w:rsidR="00F441DE" w:rsidRDefault="00F441DE" w:rsidP="00F441DE">
      <w:pPr>
        <w:rPr>
          <w:rFonts w:cs="Arial"/>
          <w:szCs w:val="24"/>
        </w:rPr>
      </w:pPr>
    </w:p>
    <w:p w14:paraId="22EB5848" w14:textId="77777777" w:rsidR="00F441DE" w:rsidRDefault="00F441DE" w:rsidP="00F441DE">
      <w:pPr>
        <w:rPr>
          <w:rFonts w:cs="Arial"/>
          <w:szCs w:val="24"/>
        </w:rPr>
      </w:pPr>
    </w:p>
    <w:p w14:paraId="39A67BB4" w14:textId="77777777" w:rsidR="00F441DE" w:rsidRDefault="00F441DE" w:rsidP="00F441DE">
      <w:pPr>
        <w:rPr>
          <w:rFonts w:cs="Arial"/>
          <w:szCs w:val="24"/>
        </w:rPr>
      </w:pPr>
    </w:p>
    <w:p w14:paraId="42E46F0C" w14:textId="77777777" w:rsidR="00F441DE" w:rsidRDefault="00F441DE" w:rsidP="00F441DE">
      <w:pPr>
        <w:rPr>
          <w:rFonts w:cs="Arial"/>
          <w:szCs w:val="24"/>
        </w:rPr>
      </w:pPr>
    </w:p>
    <w:p w14:paraId="50850436" w14:textId="77777777" w:rsidR="00F441DE" w:rsidRDefault="00F441DE" w:rsidP="00F441DE">
      <w:pPr>
        <w:rPr>
          <w:rFonts w:cs="Arial"/>
          <w:szCs w:val="24"/>
        </w:rPr>
      </w:pPr>
    </w:p>
    <w:p w14:paraId="19FF7831" w14:textId="77777777" w:rsidR="00F441DE" w:rsidRDefault="00F441DE" w:rsidP="00F441DE">
      <w:pPr>
        <w:rPr>
          <w:rFonts w:cs="Arial"/>
          <w:szCs w:val="24"/>
        </w:rPr>
      </w:pPr>
    </w:p>
    <w:p w14:paraId="78B2AAD7" w14:textId="77777777" w:rsidR="00F441DE" w:rsidRDefault="00F441DE" w:rsidP="00F441DE">
      <w:pPr>
        <w:rPr>
          <w:rFonts w:cs="Arial"/>
          <w:szCs w:val="24"/>
        </w:rPr>
      </w:pPr>
    </w:p>
    <w:p w14:paraId="7950FF66" w14:textId="77777777" w:rsidR="00F441DE" w:rsidRDefault="00F441DE" w:rsidP="00F441DE">
      <w:pPr>
        <w:rPr>
          <w:rFonts w:cs="Arial"/>
          <w:szCs w:val="24"/>
        </w:rPr>
      </w:pPr>
    </w:p>
    <w:p w14:paraId="3362F1A7" w14:textId="77777777" w:rsidR="00F441DE" w:rsidRDefault="00F441DE" w:rsidP="00F441DE">
      <w:pPr>
        <w:rPr>
          <w:rFonts w:cs="Arial"/>
          <w:szCs w:val="24"/>
        </w:rPr>
      </w:pPr>
    </w:p>
    <w:p w14:paraId="75DD6869" w14:textId="77777777" w:rsidR="00F441DE" w:rsidRDefault="00F441DE" w:rsidP="00F441DE">
      <w:pPr>
        <w:rPr>
          <w:rFonts w:cs="Arial"/>
          <w:szCs w:val="24"/>
        </w:rPr>
      </w:pPr>
    </w:p>
    <w:p w14:paraId="4DD26187" w14:textId="77777777" w:rsidR="00F441DE" w:rsidRDefault="00F441DE" w:rsidP="00F441DE">
      <w:pPr>
        <w:rPr>
          <w:rFonts w:cs="Arial"/>
          <w:szCs w:val="24"/>
        </w:rPr>
      </w:pPr>
    </w:p>
    <w:p w14:paraId="1AF46118" w14:textId="77777777" w:rsidR="00F441DE" w:rsidRPr="00F441DE" w:rsidRDefault="00F441DE" w:rsidP="00F441DE">
      <w:pPr>
        <w:rPr>
          <w:rFonts w:cs="Arial"/>
          <w:szCs w:val="24"/>
        </w:rPr>
      </w:pPr>
      <w:r w:rsidRPr="00F441DE">
        <w:rPr>
          <w:rFonts w:cs="Arial"/>
          <w:szCs w:val="24"/>
        </w:rPr>
        <w:t xml:space="preserve">If you require an alternative </w:t>
      </w:r>
      <w:proofErr w:type="gramStart"/>
      <w:r w:rsidRPr="00F441DE">
        <w:rPr>
          <w:rFonts w:cs="Arial"/>
          <w:szCs w:val="24"/>
        </w:rPr>
        <w:t>format</w:t>
      </w:r>
      <w:proofErr w:type="gramEnd"/>
      <w:r w:rsidRPr="00F441DE">
        <w:rPr>
          <w:rFonts w:cs="Arial"/>
          <w:szCs w:val="24"/>
        </w:rPr>
        <w:t xml:space="preserve"> please contact </w:t>
      </w:r>
      <w:hyperlink r:id="rId30" w:history="1">
        <w:r w:rsidRPr="00F441DE">
          <w:rPr>
            <w:rStyle w:val="Hyperlink"/>
            <w:rFonts w:cs="Arial"/>
            <w:szCs w:val="24"/>
          </w:rPr>
          <w:t>NSS.EqualityDiversity@nhs.scot</w:t>
        </w:r>
      </w:hyperlink>
      <w:r w:rsidRPr="00F441DE">
        <w:rPr>
          <w:rFonts w:cs="Arial"/>
          <w:szCs w:val="24"/>
        </w:rPr>
        <w:t xml:space="preserve"> </w:t>
      </w:r>
    </w:p>
    <w:p w14:paraId="2C3DA286" w14:textId="77777777" w:rsidR="00F441DE" w:rsidRPr="00F441DE" w:rsidRDefault="00F441DE" w:rsidP="00F441DE">
      <w:pPr>
        <w:rPr>
          <w:rFonts w:cs="Arial"/>
          <w:szCs w:val="24"/>
        </w:rPr>
      </w:pPr>
    </w:p>
    <w:p w14:paraId="5390A91F" w14:textId="77777777" w:rsidR="00F441DE" w:rsidRPr="00F441DE" w:rsidRDefault="00F441DE" w:rsidP="00F441DE">
      <w:pPr>
        <w:rPr>
          <w:rFonts w:cs="Arial"/>
          <w:szCs w:val="24"/>
        </w:rPr>
      </w:pPr>
      <w:r w:rsidRPr="00F441DE">
        <w:rPr>
          <w:rFonts w:cs="Arial"/>
          <w:szCs w:val="24"/>
        </w:rPr>
        <w:t>Telephone 0131 275 6000</w:t>
      </w:r>
    </w:p>
    <w:p w14:paraId="6FB4FE2C" w14:textId="77777777" w:rsidR="00F441DE" w:rsidRPr="00F441DE" w:rsidRDefault="00F441DE" w:rsidP="00F441DE">
      <w:pPr>
        <w:rPr>
          <w:rFonts w:cs="Arial"/>
          <w:szCs w:val="24"/>
        </w:rPr>
      </w:pPr>
    </w:p>
    <w:p w14:paraId="0D87DE1D" w14:textId="77777777" w:rsidR="00F441DE" w:rsidRDefault="00F441DE" w:rsidP="00F441DE">
      <w:pPr>
        <w:rPr>
          <w:rFonts w:cs="Arial"/>
          <w:szCs w:val="24"/>
        </w:rPr>
      </w:pPr>
      <w:r w:rsidRPr="00F441DE">
        <w:rPr>
          <w:rFonts w:cs="Arial"/>
          <w:szCs w:val="24"/>
        </w:rPr>
        <w:t xml:space="preserve">BSL </w:t>
      </w:r>
      <w:proofErr w:type="spellStart"/>
      <w:r w:rsidRPr="00F441DE">
        <w:rPr>
          <w:rFonts w:cs="Arial"/>
          <w:szCs w:val="24"/>
        </w:rPr>
        <w:t>ContactScotlandBSL</w:t>
      </w:r>
      <w:proofErr w:type="spellEnd"/>
      <w:r w:rsidRPr="00F441DE">
        <w:rPr>
          <w:rFonts w:cs="Arial"/>
          <w:szCs w:val="24"/>
        </w:rPr>
        <w:t xml:space="preserve"> </w:t>
      </w:r>
      <w:hyperlink r:id="rId31" w:history="1">
        <w:r w:rsidRPr="00F441DE">
          <w:rPr>
            <w:rStyle w:val="Hyperlink"/>
            <w:rFonts w:cs="Arial"/>
            <w:szCs w:val="24"/>
          </w:rPr>
          <w:t>Contact Scotland (contactscotland-bsl.org)</w:t>
        </w:r>
      </w:hyperlink>
      <w:r>
        <w:rPr>
          <w:rFonts w:cs="Arial"/>
          <w:szCs w:val="24"/>
        </w:rPr>
        <w:t xml:space="preserve"> </w:t>
      </w:r>
    </w:p>
    <w:p w14:paraId="5F5097B3" w14:textId="24235D69" w:rsidR="001A299F" w:rsidRDefault="001A299F" w:rsidP="00B969B0">
      <w:pPr>
        <w:spacing w:before="240"/>
        <w:rPr>
          <w:rFonts w:cs="Arial"/>
        </w:rPr>
      </w:pPr>
      <w:r>
        <w:rPr>
          <w:rFonts w:cs="Arial"/>
        </w:rPr>
        <w:t xml:space="preserve">For further information on this report please contact Tom McHugh, Strategic Partnerships Lead at </w:t>
      </w:r>
      <w:hyperlink r:id="rId32" w:history="1">
        <w:r w:rsidRPr="000F17CB">
          <w:rPr>
            <w:rStyle w:val="Hyperlink"/>
            <w:rFonts w:cs="Arial"/>
          </w:rPr>
          <w:t>tom.mchugh@nhs.scot</w:t>
        </w:r>
      </w:hyperlink>
    </w:p>
    <w:p w14:paraId="7BC34CB3" w14:textId="6E4F8B51" w:rsidR="001A299F" w:rsidRDefault="001A299F" w:rsidP="00B969B0">
      <w:pPr>
        <w:spacing w:before="240"/>
        <w:rPr>
          <w:rFonts w:cs="Arial"/>
        </w:rPr>
      </w:pPr>
      <w:r>
        <w:rPr>
          <w:rFonts w:cs="Arial"/>
        </w:rPr>
        <w:t xml:space="preserve">Mobile </w:t>
      </w:r>
      <w:r w:rsidRPr="001A299F">
        <w:rPr>
          <w:rFonts w:cs="Arial"/>
        </w:rPr>
        <w:t>07779974036</w:t>
      </w:r>
    </w:p>
    <w:sectPr w:rsidR="001A299F" w:rsidSect="00F21F70">
      <w:headerReference w:type="default" r:id="rId33"/>
      <w:footerReference w:type="default" r:id="rId34"/>
      <w:headerReference w:type="first" r:id="rId35"/>
      <w:footerReference w:type="first" r:id="rId36"/>
      <w:pgSz w:w="11906" w:h="16838" w:code="9"/>
      <w:pgMar w:top="1440" w:right="1440" w:bottom="1440" w:left="144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2D77" w14:textId="77777777" w:rsidR="00B54C59" w:rsidRDefault="00B54C59" w:rsidP="00F745CD">
      <w:pPr>
        <w:spacing w:after="0" w:line="240" w:lineRule="auto"/>
      </w:pPr>
      <w:r>
        <w:separator/>
      </w:r>
    </w:p>
  </w:endnote>
  <w:endnote w:type="continuationSeparator" w:id="0">
    <w:p w14:paraId="330B3229" w14:textId="77777777" w:rsidR="00B54C59" w:rsidRDefault="00B54C59" w:rsidP="00F7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55 Roman">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88911"/>
      <w:docPartObj>
        <w:docPartGallery w:val="Page Numbers (Bottom of Page)"/>
        <w:docPartUnique/>
      </w:docPartObj>
    </w:sdtPr>
    <w:sdtEndPr>
      <w:rPr>
        <w:noProof/>
      </w:rPr>
    </w:sdtEndPr>
    <w:sdtContent>
      <w:p w14:paraId="3C4AEAE6" w14:textId="77777777" w:rsidR="00B969B0" w:rsidRDefault="00B969B0" w:rsidP="005826A2">
        <w:pPr>
          <w:pStyle w:val="Footer"/>
          <w:jc w:val="right"/>
        </w:pPr>
        <w:r>
          <w:fldChar w:fldCharType="begin"/>
        </w:r>
        <w:r>
          <w:instrText xml:space="preserve"> PAGE   \* MERGEFORMAT </w:instrText>
        </w:r>
        <w:r>
          <w:fldChar w:fldCharType="separate"/>
        </w:r>
        <w:r w:rsidR="000C129A">
          <w:rPr>
            <w:noProof/>
          </w:rPr>
          <w:t>19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EEBA" w14:textId="77777777" w:rsidR="00B969B0" w:rsidRDefault="00B969B0">
    <w:pPr>
      <w:pStyle w:val="Footer"/>
    </w:pPr>
    <w:r>
      <w:rPr>
        <w:rFonts w:cs="Arial"/>
        <w:b w:val="0"/>
        <w:noProof/>
        <w:color w:val="5E937F"/>
        <w:sz w:val="72"/>
        <w:lang w:eastAsia="en-GB"/>
      </w:rPr>
      <mc:AlternateContent>
        <mc:Choice Requires="wps">
          <w:drawing>
            <wp:anchor distT="0" distB="0" distL="114300" distR="114300" simplePos="0" relativeHeight="251667456" behindDoc="0" locked="0" layoutInCell="1" allowOverlap="1" wp14:anchorId="3F4B5B2B" wp14:editId="48F5512B">
              <wp:simplePos x="0" y="0"/>
              <wp:positionH relativeFrom="column">
                <wp:posOffset>3840480</wp:posOffset>
              </wp:positionH>
              <wp:positionV relativeFrom="paragraph">
                <wp:posOffset>-3072130</wp:posOffset>
              </wp:positionV>
              <wp:extent cx="2415540" cy="2385060"/>
              <wp:effectExtent l="0" t="0" r="3810" b="0"/>
              <wp:wrapNone/>
              <wp:docPr id="2"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15540" cy="2385060"/>
                      </a:xfrm>
                      <a:prstGeom prst="ellipse">
                        <a:avLst/>
                      </a:prstGeom>
                      <a:solidFill>
                        <a:schemeClr val="accent6">
                          <a:alpha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4754DD" id="Oval 2" o:spid="_x0000_s1026" alt="&quot;&quot;" style="position:absolute;margin-left:302.4pt;margin-top:-241.9pt;width:190.2pt;height:18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" fillcolor="#00a2e5 [3209]" stroked="f" strokeweight="1pt">
              <v:fill opacity="59110f"/>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9B76" w14:textId="77777777" w:rsidR="00B54C59" w:rsidRDefault="00B54C59" w:rsidP="00F745CD">
      <w:pPr>
        <w:spacing w:after="0" w:line="240" w:lineRule="auto"/>
      </w:pPr>
      <w:r>
        <w:separator/>
      </w:r>
    </w:p>
  </w:footnote>
  <w:footnote w:type="continuationSeparator" w:id="0">
    <w:p w14:paraId="21C3C941" w14:textId="77777777" w:rsidR="00B54C59" w:rsidRDefault="00B54C59" w:rsidP="00F74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0A9F" w14:textId="77777777" w:rsidR="00B969B0" w:rsidRPr="0040163D" w:rsidRDefault="00B969B0" w:rsidP="00760C3D">
    <w:pPr>
      <w:pStyle w:val="BrandIdentifer"/>
    </w:pPr>
    <w:r w:rsidRPr="00006999">
      <w:rPr>
        <w:noProof/>
        <w:lang w:eastAsia="en-GB"/>
      </w:rPr>
      <mc:AlternateContent>
        <mc:Choice Requires="wps">
          <w:drawing>
            <wp:anchor distT="0" distB="0" distL="114300" distR="114300" simplePos="0" relativeHeight="251662336" behindDoc="0" locked="0" layoutInCell="1" allowOverlap="1" wp14:anchorId="0441149E" wp14:editId="4FC0A95F">
              <wp:simplePos x="0" y="0"/>
              <wp:positionH relativeFrom="column">
                <wp:posOffset>-1691640</wp:posOffset>
              </wp:positionH>
              <wp:positionV relativeFrom="paragraph">
                <wp:posOffset>184150</wp:posOffset>
              </wp:positionV>
              <wp:extent cx="2423160" cy="0"/>
              <wp:effectExtent l="0" t="0" r="1524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423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1344D" id="Straight Connector 9" o:spid="_x0000_s1026" alt="&quot;&quot;"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14.5pt" to="57.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" strokecolor="#004785 [3204]" strokeweight=".5pt">
              <v:stroke joinstyle="miter"/>
            </v:line>
          </w:pict>
        </mc:Fallback>
      </mc:AlternateContent>
    </w:r>
    <w:r>
      <w:t>NSS Assist</w:t>
    </w:r>
  </w:p>
  <w:p w14:paraId="4A74706B" w14:textId="77777777" w:rsidR="00B969B0" w:rsidRPr="00DA3E09" w:rsidRDefault="00B969B0" w:rsidP="00DA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9CEA" w14:textId="77777777" w:rsidR="00B969B0" w:rsidRPr="0040163D" w:rsidRDefault="00B969B0" w:rsidP="00760C3D">
    <w:pPr>
      <w:pStyle w:val="Underlinedtext"/>
      <w:ind w:left="-1134"/>
      <w:jc w:val="both"/>
      <w:rPr>
        <w:color w:val="004785"/>
        <w:u w:val="none"/>
      </w:rPr>
    </w:pPr>
    <w:r w:rsidRPr="00006999">
      <w:rPr>
        <w:noProof/>
        <w:color w:val="004785"/>
        <w:u w:val="none"/>
        <w:lang w:eastAsia="en-GB"/>
      </w:rPr>
      <mc:AlternateContent>
        <mc:Choice Requires="wps">
          <w:drawing>
            <wp:anchor distT="0" distB="0" distL="114300" distR="114300" simplePos="0" relativeHeight="251659264" behindDoc="0" locked="0" layoutInCell="1" allowOverlap="1" wp14:anchorId="2D2E6F4A" wp14:editId="69703230">
              <wp:simplePos x="0" y="0"/>
              <wp:positionH relativeFrom="column">
                <wp:posOffset>-1684020</wp:posOffset>
              </wp:positionH>
              <wp:positionV relativeFrom="paragraph">
                <wp:posOffset>184150</wp:posOffset>
              </wp:positionV>
              <wp:extent cx="24765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2476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7D92A" id="Straight Connector 1" o:spid="_x0000_s1026" alt="&quot;&quot;"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pt,14.5pt" to="62.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" strokecolor="#004785 [3204]" strokeweight=".5pt">
              <v:stroke joinstyle="miter"/>
            </v:line>
          </w:pict>
        </mc:Fallback>
      </mc:AlternateContent>
    </w:r>
    <w:r>
      <w:rPr>
        <w:noProof/>
        <w:lang w:eastAsia="en-GB"/>
      </w:rPr>
      <w:drawing>
        <wp:anchor distT="0" distB="0" distL="114300" distR="114300" simplePos="0" relativeHeight="251660288" behindDoc="0" locked="0" layoutInCell="1" allowOverlap="1" wp14:anchorId="10424025" wp14:editId="411D2C9D">
          <wp:simplePos x="0" y="0"/>
          <wp:positionH relativeFrom="page">
            <wp:posOffset>6398260</wp:posOffset>
          </wp:positionH>
          <wp:positionV relativeFrom="page">
            <wp:posOffset>262890</wp:posOffset>
          </wp:positionV>
          <wp:extent cx="900000" cy="918000"/>
          <wp:effectExtent l="0" t="0" r="0" b="0"/>
          <wp:wrapNone/>
          <wp:docPr id="44"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918000"/>
                  </a:xfrm>
                  <a:prstGeom prst="rect">
                    <a:avLst/>
                  </a:prstGeom>
                </pic:spPr>
              </pic:pic>
            </a:graphicData>
          </a:graphic>
          <wp14:sizeRelH relativeFrom="margin">
            <wp14:pctWidth>0</wp14:pctWidth>
          </wp14:sizeRelH>
          <wp14:sizeRelV relativeFrom="margin">
            <wp14:pctHeight>0</wp14:pctHeight>
          </wp14:sizeRelV>
        </wp:anchor>
      </w:drawing>
    </w:r>
    <w:r>
      <w:rPr>
        <w:color w:val="004785"/>
        <w:u w:val="none"/>
      </w:rPr>
      <w:t>NSS Assist</w:t>
    </w:r>
  </w:p>
  <w:p w14:paraId="3767A17D" w14:textId="77777777" w:rsidR="00B969B0" w:rsidRDefault="00B969B0">
    <w:pPr>
      <w:pStyle w:val="Header"/>
    </w:pPr>
    <w:r w:rsidRPr="00BF483F">
      <w:rPr>
        <w:noProof/>
        <w:lang w:eastAsia="en-GB"/>
      </w:rPr>
      <mc:AlternateContent>
        <mc:Choice Requires="wps">
          <w:drawing>
            <wp:anchor distT="0" distB="0" distL="114300" distR="114300" simplePos="0" relativeHeight="251664384" behindDoc="0" locked="0" layoutInCell="1" allowOverlap="1" wp14:anchorId="1400C6C5" wp14:editId="7CD62B62">
              <wp:simplePos x="0" y="0"/>
              <wp:positionH relativeFrom="margin">
                <wp:posOffset>-384561</wp:posOffset>
              </wp:positionH>
              <wp:positionV relativeFrom="margin">
                <wp:align>center</wp:align>
              </wp:positionV>
              <wp:extent cx="5713730" cy="5713730"/>
              <wp:effectExtent l="0" t="0" r="1270" b="1270"/>
              <wp:wrapNone/>
              <wp:docPr id="4" name="Donu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13730" cy="5713730"/>
                      </a:xfrm>
                      <a:prstGeom prst="donut">
                        <a:avLst>
                          <a:gd name="adj" fmla="val 8546"/>
                        </a:avLst>
                      </a:prstGeom>
                      <a:solidFill>
                        <a:srgbClr val="004380">
                          <a:alpha val="8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3EC0FC0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 o:spid="_x0000_s1026" type="#_x0000_t23" alt="&quot;&quot;" style="position:absolute;margin-left:-30.3pt;margin-top:0;width:449.9pt;height:449.9pt;z-index:251664384;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" adj="1846" fillcolor="#004380" stroked="f" strokeweight="1pt">
              <v:fill opacity="58853f"/>
              <v:stroke joinstyle="miter"/>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EE8"/>
    <w:multiLevelType w:val="hybridMultilevel"/>
    <w:tmpl w:val="34B6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A3CCB"/>
    <w:multiLevelType w:val="hybridMultilevel"/>
    <w:tmpl w:val="03FAD9B6"/>
    <w:lvl w:ilvl="0" w:tplc="D7544AF6">
      <w:start w:val="1"/>
      <w:numFmt w:val="bullet"/>
      <w:lvlText w:val="•"/>
      <w:lvlJc w:val="left"/>
      <w:pPr>
        <w:tabs>
          <w:tab w:val="num" w:pos="720"/>
        </w:tabs>
        <w:ind w:left="720" w:hanging="360"/>
      </w:pPr>
      <w:rPr>
        <w:rFonts w:ascii="Arial" w:hAnsi="Arial" w:hint="default"/>
      </w:rPr>
    </w:lvl>
    <w:lvl w:ilvl="1" w:tplc="4E463840" w:tentative="1">
      <w:start w:val="1"/>
      <w:numFmt w:val="bullet"/>
      <w:lvlText w:val="•"/>
      <w:lvlJc w:val="left"/>
      <w:pPr>
        <w:tabs>
          <w:tab w:val="num" w:pos="1440"/>
        </w:tabs>
        <w:ind w:left="1440" w:hanging="360"/>
      </w:pPr>
      <w:rPr>
        <w:rFonts w:ascii="Arial" w:hAnsi="Arial" w:hint="default"/>
      </w:rPr>
    </w:lvl>
    <w:lvl w:ilvl="2" w:tplc="45D08A1C" w:tentative="1">
      <w:start w:val="1"/>
      <w:numFmt w:val="bullet"/>
      <w:lvlText w:val="•"/>
      <w:lvlJc w:val="left"/>
      <w:pPr>
        <w:tabs>
          <w:tab w:val="num" w:pos="2160"/>
        </w:tabs>
        <w:ind w:left="2160" w:hanging="360"/>
      </w:pPr>
      <w:rPr>
        <w:rFonts w:ascii="Arial" w:hAnsi="Arial" w:hint="default"/>
      </w:rPr>
    </w:lvl>
    <w:lvl w:ilvl="3" w:tplc="B65EDFEC" w:tentative="1">
      <w:start w:val="1"/>
      <w:numFmt w:val="bullet"/>
      <w:lvlText w:val="•"/>
      <w:lvlJc w:val="left"/>
      <w:pPr>
        <w:tabs>
          <w:tab w:val="num" w:pos="2880"/>
        </w:tabs>
        <w:ind w:left="2880" w:hanging="360"/>
      </w:pPr>
      <w:rPr>
        <w:rFonts w:ascii="Arial" w:hAnsi="Arial" w:hint="default"/>
      </w:rPr>
    </w:lvl>
    <w:lvl w:ilvl="4" w:tplc="F2C030EE" w:tentative="1">
      <w:start w:val="1"/>
      <w:numFmt w:val="bullet"/>
      <w:lvlText w:val="•"/>
      <w:lvlJc w:val="left"/>
      <w:pPr>
        <w:tabs>
          <w:tab w:val="num" w:pos="3600"/>
        </w:tabs>
        <w:ind w:left="3600" w:hanging="360"/>
      </w:pPr>
      <w:rPr>
        <w:rFonts w:ascii="Arial" w:hAnsi="Arial" w:hint="default"/>
      </w:rPr>
    </w:lvl>
    <w:lvl w:ilvl="5" w:tplc="A420DC2C" w:tentative="1">
      <w:start w:val="1"/>
      <w:numFmt w:val="bullet"/>
      <w:lvlText w:val="•"/>
      <w:lvlJc w:val="left"/>
      <w:pPr>
        <w:tabs>
          <w:tab w:val="num" w:pos="4320"/>
        </w:tabs>
        <w:ind w:left="4320" w:hanging="360"/>
      </w:pPr>
      <w:rPr>
        <w:rFonts w:ascii="Arial" w:hAnsi="Arial" w:hint="default"/>
      </w:rPr>
    </w:lvl>
    <w:lvl w:ilvl="6" w:tplc="1C74D584" w:tentative="1">
      <w:start w:val="1"/>
      <w:numFmt w:val="bullet"/>
      <w:lvlText w:val="•"/>
      <w:lvlJc w:val="left"/>
      <w:pPr>
        <w:tabs>
          <w:tab w:val="num" w:pos="5040"/>
        </w:tabs>
        <w:ind w:left="5040" w:hanging="360"/>
      </w:pPr>
      <w:rPr>
        <w:rFonts w:ascii="Arial" w:hAnsi="Arial" w:hint="default"/>
      </w:rPr>
    </w:lvl>
    <w:lvl w:ilvl="7" w:tplc="CFA0E22C" w:tentative="1">
      <w:start w:val="1"/>
      <w:numFmt w:val="bullet"/>
      <w:lvlText w:val="•"/>
      <w:lvlJc w:val="left"/>
      <w:pPr>
        <w:tabs>
          <w:tab w:val="num" w:pos="5760"/>
        </w:tabs>
        <w:ind w:left="5760" w:hanging="360"/>
      </w:pPr>
      <w:rPr>
        <w:rFonts w:ascii="Arial" w:hAnsi="Arial" w:hint="default"/>
      </w:rPr>
    </w:lvl>
    <w:lvl w:ilvl="8" w:tplc="492CB1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A33A39"/>
    <w:multiLevelType w:val="hybridMultilevel"/>
    <w:tmpl w:val="CBC0020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0A126F1"/>
    <w:multiLevelType w:val="hybridMultilevel"/>
    <w:tmpl w:val="0AD4A49C"/>
    <w:lvl w:ilvl="0" w:tplc="A06A977E">
      <w:start w:val="1"/>
      <w:numFmt w:val="decimal"/>
      <w:lvlText w:val="%1."/>
      <w:lvlJc w:val="left"/>
      <w:pPr>
        <w:ind w:left="720" w:hanging="360"/>
      </w:pPr>
      <w:rPr>
        <w:rFonts w:ascii="Arial" w:hAnsi="Arial" w:hint="default"/>
        <w:b/>
        <w:i w:val="0"/>
        <w:color w:val="0096DC"/>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9A2EC7"/>
    <w:multiLevelType w:val="hybridMultilevel"/>
    <w:tmpl w:val="45D21F54"/>
    <w:lvl w:ilvl="0" w:tplc="526EB68A">
      <w:start w:val="1"/>
      <w:numFmt w:val="bullet"/>
      <w:lvlText w:val="•"/>
      <w:lvlJc w:val="left"/>
      <w:pPr>
        <w:ind w:left="720" w:hanging="360"/>
      </w:pPr>
      <w:rPr>
        <w:rFonts w:ascii="Arial" w:hAnsi="Arial" w:hint="default"/>
        <w:b w:val="0"/>
        <w:i w:val="0"/>
        <w:color w:val="00A2E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A72E41"/>
    <w:multiLevelType w:val="hybridMultilevel"/>
    <w:tmpl w:val="B99E7318"/>
    <w:lvl w:ilvl="0" w:tplc="F5D0DA78">
      <w:start w:val="1"/>
      <w:numFmt w:val="bullet"/>
      <w:pStyle w:val="Subtitle"/>
      <w:lvlText w:val=""/>
      <w:lvlJc w:val="left"/>
      <w:pPr>
        <w:ind w:left="1077" w:hanging="360"/>
      </w:pPr>
      <w:rPr>
        <w:rFonts w:ascii="Symbol" w:hAnsi="Symbol" w:hint="default"/>
        <w:b w:val="0"/>
        <w:i w:val="0"/>
        <w:color w:val="0096DC"/>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4BB517D3"/>
    <w:multiLevelType w:val="hybridMultilevel"/>
    <w:tmpl w:val="6F1AD9A2"/>
    <w:lvl w:ilvl="0" w:tplc="03066EFE">
      <w:start w:val="1"/>
      <w:numFmt w:val="decimal"/>
      <w:pStyle w:val="Numberlist"/>
      <w:lvlText w:val="%1."/>
      <w:lvlJc w:val="left"/>
      <w:pPr>
        <w:ind w:left="720" w:hanging="360"/>
      </w:pPr>
      <w:rPr>
        <w:rFonts w:ascii="Arial Black" w:hAnsi="Arial Black" w:hint="default"/>
        <w:color w:val="0047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AD410D"/>
    <w:multiLevelType w:val="hybridMultilevel"/>
    <w:tmpl w:val="A880C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D53C4A"/>
    <w:multiLevelType w:val="hybridMultilevel"/>
    <w:tmpl w:val="3B6ACFA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5388F"/>
    <w:multiLevelType w:val="hybridMultilevel"/>
    <w:tmpl w:val="6B7036EC"/>
    <w:lvl w:ilvl="0" w:tplc="E9D2DC42">
      <w:start w:val="1"/>
      <w:numFmt w:val="bullet"/>
      <w:lvlText w:val=""/>
      <w:lvlJc w:val="left"/>
      <w:pPr>
        <w:ind w:left="720" w:hanging="360"/>
      </w:pPr>
      <w:rPr>
        <w:rFonts w:ascii="Symbol" w:hAnsi="Symbol" w:hint="default"/>
        <w:b w:val="0"/>
        <w:i w:val="0"/>
        <w:color w:val="0096DC"/>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C4400"/>
    <w:multiLevelType w:val="hybridMultilevel"/>
    <w:tmpl w:val="E83024D6"/>
    <w:lvl w:ilvl="0" w:tplc="0809000D">
      <w:start w:val="1"/>
      <w:numFmt w:val="bullet"/>
      <w:lvlText w:val=""/>
      <w:lvlJc w:val="left"/>
      <w:pPr>
        <w:ind w:left="720" w:hanging="360"/>
      </w:pPr>
      <w:rPr>
        <w:rFonts w:ascii="Wingdings" w:hAnsi="Wingdings" w:hint="default"/>
      </w:rPr>
    </w:lvl>
    <w:lvl w:ilvl="1" w:tplc="C5F8695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9E1F05"/>
    <w:multiLevelType w:val="hybridMultilevel"/>
    <w:tmpl w:val="8BF6C44E"/>
    <w:lvl w:ilvl="0" w:tplc="C5F8695C">
      <w:start w:val="1"/>
      <w:numFmt w:val="bullet"/>
      <w:lvlText w:val="×"/>
      <w:lvlJc w:val="left"/>
      <w:pPr>
        <w:ind w:left="720" w:hanging="360"/>
      </w:pPr>
      <w:rPr>
        <w:rFonts w:ascii="Arial" w:hAnsi="Arial" w:hint="default"/>
      </w:rPr>
    </w:lvl>
    <w:lvl w:ilvl="1" w:tplc="C5F8695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1C67C6"/>
    <w:multiLevelType w:val="hybridMultilevel"/>
    <w:tmpl w:val="0616B41E"/>
    <w:lvl w:ilvl="0" w:tplc="91804436">
      <w:start w:val="1"/>
      <w:numFmt w:val="decimal"/>
      <w:lvlText w:val="%1."/>
      <w:lvlJc w:val="left"/>
      <w:pPr>
        <w:ind w:left="720" w:hanging="360"/>
      </w:pPr>
      <w:rPr>
        <w:b/>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420E04"/>
    <w:multiLevelType w:val="hybridMultilevel"/>
    <w:tmpl w:val="CE7A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065EFF"/>
    <w:multiLevelType w:val="hybridMultilevel"/>
    <w:tmpl w:val="67C08C84"/>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D76BCB"/>
    <w:multiLevelType w:val="hybridMultilevel"/>
    <w:tmpl w:val="9808E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93016F"/>
    <w:multiLevelType w:val="hybridMultilevel"/>
    <w:tmpl w:val="57A6ED6C"/>
    <w:lvl w:ilvl="0" w:tplc="DD9649B0">
      <w:start w:val="1"/>
      <w:numFmt w:val="bullet"/>
      <w:lvlText w:val="•"/>
      <w:lvlJc w:val="left"/>
      <w:pPr>
        <w:tabs>
          <w:tab w:val="num" w:pos="720"/>
        </w:tabs>
        <w:ind w:left="720" w:hanging="360"/>
      </w:pPr>
      <w:rPr>
        <w:rFonts w:ascii="Arial" w:hAnsi="Arial" w:hint="default"/>
      </w:rPr>
    </w:lvl>
    <w:lvl w:ilvl="1" w:tplc="44665BB8" w:tentative="1">
      <w:start w:val="1"/>
      <w:numFmt w:val="bullet"/>
      <w:lvlText w:val="•"/>
      <w:lvlJc w:val="left"/>
      <w:pPr>
        <w:tabs>
          <w:tab w:val="num" w:pos="1440"/>
        </w:tabs>
        <w:ind w:left="1440" w:hanging="360"/>
      </w:pPr>
      <w:rPr>
        <w:rFonts w:ascii="Arial" w:hAnsi="Arial" w:hint="default"/>
      </w:rPr>
    </w:lvl>
    <w:lvl w:ilvl="2" w:tplc="00B2F25E" w:tentative="1">
      <w:start w:val="1"/>
      <w:numFmt w:val="bullet"/>
      <w:lvlText w:val="•"/>
      <w:lvlJc w:val="left"/>
      <w:pPr>
        <w:tabs>
          <w:tab w:val="num" w:pos="2160"/>
        </w:tabs>
        <w:ind w:left="2160" w:hanging="360"/>
      </w:pPr>
      <w:rPr>
        <w:rFonts w:ascii="Arial" w:hAnsi="Arial" w:hint="default"/>
      </w:rPr>
    </w:lvl>
    <w:lvl w:ilvl="3" w:tplc="A70AA4DA" w:tentative="1">
      <w:start w:val="1"/>
      <w:numFmt w:val="bullet"/>
      <w:lvlText w:val="•"/>
      <w:lvlJc w:val="left"/>
      <w:pPr>
        <w:tabs>
          <w:tab w:val="num" w:pos="2880"/>
        </w:tabs>
        <w:ind w:left="2880" w:hanging="360"/>
      </w:pPr>
      <w:rPr>
        <w:rFonts w:ascii="Arial" w:hAnsi="Arial" w:hint="default"/>
      </w:rPr>
    </w:lvl>
    <w:lvl w:ilvl="4" w:tplc="AA6EAADE" w:tentative="1">
      <w:start w:val="1"/>
      <w:numFmt w:val="bullet"/>
      <w:lvlText w:val="•"/>
      <w:lvlJc w:val="left"/>
      <w:pPr>
        <w:tabs>
          <w:tab w:val="num" w:pos="3600"/>
        </w:tabs>
        <w:ind w:left="3600" w:hanging="360"/>
      </w:pPr>
      <w:rPr>
        <w:rFonts w:ascii="Arial" w:hAnsi="Arial" w:hint="default"/>
      </w:rPr>
    </w:lvl>
    <w:lvl w:ilvl="5" w:tplc="771C11F6" w:tentative="1">
      <w:start w:val="1"/>
      <w:numFmt w:val="bullet"/>
      <w:lvlText w:val="•"/>
      <w:lvlJc w:val="left"/>
      <w:pPr>
        <w:tabs>
          <w:tab w:val="num" w:pos="4320"/>
        </w:tabs>
        <w:ind w:left="4320" w:hanging="360"/>
      </w:pPr>
      <w:rPr>
        <w:rFonts w:ascii="Arial" w:hAnsi="Arial" w:hint="default"/>
      </w:rPr>
    </w:lvl>
    <w:lvl w:ilvl="6" w:tplc="6BA61AFC" w:tentative="1">
      <w:start w:val="1"/>
      <w:numFmt w:val="bullet"/>
      <w:lvlText w:val="•"/>
      <w:lvlJc w:val="left"/>
      <w:pPr>
        <w:tabs>
          <w:tab w:val="num" w:pos="5040"/>
        </w:tabs>
        <w:ind w:left="5040" w:hanging="360"/>
      </w:pPr>
      <w:rPr>
        <w:rFonts w:ascii="Arial" w:hAnsi="Arial" w:hint="default"/>
      </w:rPr>
    </w:lvl>
    <w:lvl w:ilvl="7" w:tplc="9718FE0C" w:tentative="1">
      <w:start w:val="1"/>
      <w:numFmt w:val="bullet"/>
      <w:lvlText w:val="•"/>
      <w:lvlJc w:val="left"/>
      <w:pPr>
        <w:tabs>
          <w:tab w:val="num" w:pos="5760"/>
        </w:tabs>
        <w:ind w:left="5760" w:hanging="360"/>
      </w:pPr>
      <w:rPr>
        <w:rFonts w:ascii="Arial" w:hAnsi="Arial" w:hint="default"/>
      </w:rPr>
    </w:lvl>
    <w:lvl w:ilvl="8" w:tplc="C1E871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C4333D"/>
    <w:multiLevelType w:val="hybridMultilevel"/>
    <w:tmpl w:val="FC6421CA"/>
    <w:lvl w:ilvl="0" w:tplc="9CFABF3C">
      <w:start w:val="1"/>
      <w:numFmt w:val="decimal"/>
      <w:lvlText w:val="%1."/>
      <w:lvlJc w:val="left"/>
      <w:pPr>
        <w:ind w:left="4187" w:hanging="360"/>
      </w:pPr>
      <w:rPr>
        <w:b/>
        <w:bCs/>
      </w:rPr>
    </w:lvl>
    <w:lvl w:ilvl="1" w:tplc="08090019" w:tentative="1">
      <w:start w:val="1"/>
      <w:numFmt w:val="lowerLetter"/>
      <w:lvlText w:val="%2."/>
      <w:lvlJc w:val="left"/>
      <w:pPr>
        <w:ind w:left="4907" w:hanging="360"/>
      </w:pPr>
    </w:lvl>
    <w:lvl w:ilvl="2" w:tplc="0809001B" w:tentative="1">
      <w:start w:val="1"/>
      <w:numFmt w:val="lowerRoman"/>
      <w:lvlText w:val="%3."/>
      <w:lvlJc w:val="right"/>
      <w:pPr>
        <w:ind w:left="5627" w:hanging="180"/>
      </w:pPr>
    </w:lvl>
    <w:lvl w:ilvl="3" w:tplc="0809000F" w:tentative="1">
      <w:start w:val="1"/>
      <w:numFmt w:val="decimal"/>
      <w:lvlText w:val="%4."/>
      <w:lvlJc w:val="left"/>
      <w:pPr>
        <w:ind w:left="6347" w:hanging="360"/>
      </w:pPr>
    </w:lvl>
    <w:lvl w:ilvl="4" w:tplc="08090019" w:tentative="1">
      <w:start w:val="1"/>
      <w:numFmt w:val="lowerLetter"/>
      <w:lvlText w:val="%5."/>
      <w:lvlJc w:val="left"/>
      <w:pPr>
        <w:ind w:left="7067" w:hanging="360"/>
      </w:pPr>
    </w:lvl>
    <w:lvl w:ilvl="5" w:tplc="0809001B" w:tentative="1">
      <w:start w:val="1"/>
      <w:numFmt w:val="lowerRoman"/>
      <w:lvlText w:val="%6."/>
      <w:lvlJc w:val="right"/>
      <w:pPr>
        <w:ind w:left="7787" w:hanging="180"/>
      </w:pPr>
    </w:lvl>
    <w:lvl w:ilvl="6" w:tplc="0809000F" w:tentative="1">
      <w:start w:val="1"/>
      <w:numFmt w:val="decimal"/>
      <w:lvlText w:val="%7."/>
      <w:lvlJc w:val="left"/>
      <w:pPr>
        <w:ind w:left="8507" w:hanging="360"/>
      </w:pPr>
    </w:lvl>
    <w:lvl w:ilvl="7" w:tplc="08090019" w:tentative="1">
      <w:start w:val="1"/>
      <w:numFmt w:val="lowerLetter"/>
      <w:lvlText w:val="%8."/>
      <w:lvlJc w:val="left"/>
      <w:pPr>
        <w:ind w:left="9227" w:hanging="360"/>
      </w:pPr>
    </w:lvl>
    <w:lvl w:ilvl="8" w:tplc="0809001B" w:tentative="1">
      <w:start w:val="1"/>
      <w:numFmt w:val="lowerRoman"/>
      <w:lvlText w:val="%9."/>
      <w:lvlJc w:val="right"/>
      <w:pPr>
        <w:ind w:left="9947" w:hanging="180"/>
      </w:pPr>
    </w:lvl>
  </w:abstractNum>
  <w:abstractNum w:abstractNumId="18" w15:restartNumberingAfterBreak="0">
    <w:nsid w:val="7A5A18CB"/>
    <w:multiLevelType w:val="hybridMultilevel"/>
    <w:tmpl w:val="A1281EFE"/>
    <w:lvl w:ilvl="0" w:tplc="E1CCF032">
      <w:start w:val="1"/>
      <w:numFmt w:val="bullet"/>
      <w:lvlText w:val=""/>
      <w:lvlJc w:val="left"/>
      <w:pPr>
        <w:ind w:left="720" w:hanging="360"/>
      </w:pPr>
      <w:rPr>
        <w:rFonts w:ascii="Symbol" w:hAnsi="Symbol" w:hint="default"/>
        <w:b w:val="0"/>
        <w:i w:val="0"/>
        <w:color w:val="00478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8"/>
  </w:num>
  <w:num w:numId="4">
    <w:abstractNumId w:val="9"/>
  </w:num>
  <w:num w:numId="5">
    <w:abstractNumId w:val="5"/>
  </w:num>
  <w:num w:numId="6">
    <w:abstractNumId w:val="6"/>
  </w:num>
  <w:num w:numId="7">
    <w:abstractNumId w:val="8"/>
  </w:num>
  <w:num w:numId="8">
    <w:abstractNumId w:val="10"/>
  </w:num>
  <w:num w:numId="9">
    <w:abstractNumId w:val="14"/>
  </w:num>
  <w:num w:numId="10">
    <w:abstractNumId w:val="11"/>
  </w:num>
  <w:num w:numId="11">
    <w:abstractNumId w:val="16"/>
  </w:num>
  <w:num w:numId="12">
    <w:abstractNumId w:val="1"/>
  </w:num>
  <w:num w:numId="13">
    <w:abstractNumId w:val="17"/>
  </w:num>
  <w:num w:numId="14">
    <w:abstractNumId w:val="0"/>
  </w:num>
  <w:num w:numId="15">
    <w:abstractNumId w:val="15"/>
  </w:num>
  <w:num w:numId="16">
    <w:abstractNumId w:val="2"/>
  </w:num>
  <w:num w:numId="17">
    <w:abstractNumId w:val="13"/>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31"/>
    <w:rsid w:val="00026EB2"/>
    <w:rsid w:val="00036015"/>
    <w:rsid w:val="000715CA"/>
    <w:rsid w:val="00087554"/>
    <w:rsid w:val="00087B98"/>
    <w:rsid w:val="000A1331"/>
    <w:rsid w:val="000C129A"/>
    <w:rsid w:val="001443FF"/>
    <w:rsid w:val="0015257B"/>
    <w:rsid w:val="001A01E6"/>
    <w:rsid w:val="001A299F"/>
    <w:rsid w:val="001B179E"/>
    <w:rsid w:val="001D5E14"/>
    <w:rsid w:val="00226D27"/>
    <w:rsid w:val="00236ED4"/>
    <w:rsid w:val="00255369"/>
    <w:rsid w:val="00255A89"/>
    <w:rsid w:val="0028149E"/>
    <w:rsid w:val="0028201D"/>
    <w:rsid w:val="00295637"/>
    <w:rsid w:val="002A2C46"/>
    <w:rsid w:val="002B75A4"/>
    <w:rsid w:val="002C0E7B"/>
    <w:rsid w:val="002D6D9D"/>
    <w:rsid w:val="002E5261"/>
    <w:rsid w:val="00307533"/>
    <w:rsid w:val="00323F33"/>
    <w:rsid w:val="00335D7C"/>
    <w:rsid w:val="00335FD2"/>
    <w:rsid w:val="00350DC4"/>
    <w:rsid w:val="00353553"/>
    <w:rsid w:val="00353CC2"/>
    <w:rsid w:val="003558E5"/>
    <w:rsid w:val="00374D7B"/>
    <w:rsid w:val="00381395"/>
    <w:rsid w:val="00384791"/>
    <w:rsid w:val="003B5B41"/>
    <w:rsid w:val="003C592A"/>
    <w:rsid w:val="00400E07"/>
    <w:rsid w:val="0040163D"/>
    <w:rsid w:val="00405531"/>
    <w:rsid w:val="00410869"/>
    <w:rsid w:val="00415242"/>
    <w:rsid w:val="004233C4"/>
    <w:rsid w:val="00434DDE"/>
    <w:rsid w:val="00442D42"/>
    <w:rsid w:val="00457AC4"/>
    <w:rsid w:val="00461F79"/>
    <w:rsid w:val="004B3382"/>
    <w:rsid w:val="004C732B"/>
    <w:rsid w:val="004D219B"/>
    <w:rsid w:val="00504419"/>
    <w:rsid w:val="00510F72"/>
    <w:rsid w:val="00523820"/>
    <w:rsid w:val="005753C7"/>
    <w:rsid w:val="005826A2"/>
    <w:rsid w:val="005B2AC9"/>
    <w:rsid w:val="005C2F0E"/>
    <w:rsid w:val="0063183F"/>
    <w:rsid w:val="00640C91"/>
    <w:rsid w:val="00654E03"/>
    <w:rsid w:val="006555F0"/>
    <w:rsid w:val="006567F2"/>
    <w:rsid w:val="006966CF"/>
    <w:rsid w:val="006979AC"/>
    <w:rsid w:val="006C531B"/>
    <w:rsid w:val="006E2911"/>
    <w:rsid w:val="00711417"/>
    <w:rsid w:val="007133AF"/>
    <w:rsid w:val="00714FD4"/>
    <w:rsid w:val="0071691A"/>
    <w:rsid w:val="00746D8E"/>
    <w:rsid w:val="00760C3D"/>
    <w:rsid w:val="00763822"/>
    <w:rsid w:val="00774DA2"/>
    <w:rsid w:val="00793995"/>
    <w:rsid w:val="00797581"/>
    <w:rsid w:val="007B1994"/>
    <w:rsid w:val="007B775F"/>
    <w:rsid w:val="007C0F92"/>
    <w:rsid w:val="007C7E15"/>
    <w:rsid w:val="007D16CA"/>
    <w:rsid w:val="0083631E"/>
    <w:rsid w:val="008403C8"/>
    <w:rsid w:val="0086279F"/>
    <w:rsid w:val="00895BE8"/>
    <w:rsid w:val="008E6716"/>
    <w:rsid w:val="00905B88"/>
    <w:rsid w:val="009061C2"/>
    <w:rsid w:val="00925C73"/>
    <w:rsid w:val="0093039A"/>
    <w:rsid w:val="009916FF"/>
    <w:rsid w:val="00993BED"/>
    <w:rsid w:val="009A0237"/>
    <w:rsid w:val="009A57BC"/>
    <w:rsid w:val="009C53C4"/>
    <w:rsid w:val="009C7A13"/>
    <w:rsid w:val="009D7C90"/>
    <w:rsid w:val="00A13951"/>
    <w:rsid w:val="00A45F45"/>
    <w:rsid w:val="00A50455"/>
    <w:rsid w:val="00A8296B"/>
    <w:rsid w:val="00A92F64"/>
    <w:rsid w:val="00AA0704"/>
    <w:rsid w:val="00AB6106"/>
    <w:rsid w:val="00AC31A0"/>
    <w:rsid w:val="00AD0D0D"/>
    <w:rsid w:val="00AE6B51"/>
    <w:rsid w:val="00B34483"/>
    <w:rsid w:val="00B522F3"/>
    <w:rsid w:val="00B54C59"/>
    <w:rsid w:val="00B84450"/>
    <w:rsid w:val="00B8524D"/>
    <w:rsid w:val="00B969B0"/>
    <w:rsid w:val="00BA385F"/>
    <w:rsid w:val="00BF483F"/>
    <w:rsid w:val="00C175B1"/>
    <w:rsid w:val="00C216E5"/>
    <w:rsid w:val="00C252D7"/>
    <w:rsid w:val="00C31DBB"/>
    <w:rsid w:val="00C37107"/>
    <w:rsid w:val="00CC4F38"/>
    <w:rsid w:val="00D204F2"/>
    <w:rsid w:val="00D67B26"/>
    <w:rsid w:val="00D75B28"/>
    <w:rsid w:val="00D91C44"/>
    <w:rsid w:val="00DA3E09"/>
    <w:rsid w:val="00E43D55"/>
    <w:rsid w:val="00E47502"/>
    <w:rsid w:val="00E57C30"/>
    <w:rsid w:val="00E70CB5"/>
    <w:rsid w:val="00E72186"/>
    <w:rsid w:val="00E723A9"/>
    <w:rsid w:val="00E81796"/>
    <w:rsid w:val="00E87725"/>
    <w:rsid w:val="00EA432D"/>
    <w:rsid w:val="00EB03C5"/>
    <w:rsid w:val="00EB2EEC"/>
    <w:rsid w:val="00ED5D17"/>
    <w:rsid w:val="00EE1BA3"/>
    <w:rsid w:val="00EE42E6"/>
    <w:rsid w:val="00F06FE8"/>
    <w:rsid w:val="00F21F70"/>
    <w:rsid w:val="00F224E5"/>
    <w:rsid w:val="00F27C51"/>
    <w:rsid w:val="00F42C10"/>
    <w:rsid w:val="00F441DE"/>
    <w:rsid w:val="00F63223"/>
    <w:rsid w:val="00F745CD"/>
    <w:rsid w:val="00F7518A"/>
    <w:rsid w:val="00FB7D19"/>
    <w:rsid w:val="00FD2BB3"/>
    <w:rsid w:val="00FE67EF"/>
    <w:rsid w:val="00FE7B2F"/>
    <w:rsid w:val="00FF1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8FF0E7"/>
  <w15:chartTrackingRefBased/>
  <w15:docId w15:val="{A41AEE9A-E1DE-4B12-BE93-594C9E73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75F"/>
    <w:rPr>
      <w:rFonts w:ascii="Arial" w:hAnsi="Arial"/>
      <w:sz w:val="24"/>
    </w:rPr>
  </w:style>
  <w:style w:type="paragraph" w:styleId="Heading1">
    <w:name w:val="heading 1"/>
    <w:basedOn w:val="Normal"/>
    <w:next w:val="Normal"/>
    <w:link w:val="Heading1Char"/>
    <w:uiPriority w:val="9"/>
    <w:qFormat/>
    <w:rsid w:val="00EE42E6"/>
    <w:pPr>
      <w:keepNext/>
      <w:keepLines/>
      <w:spacing w:before="480" w:after="40" w:line="240" w:lineRule="auto"/>
      <w:outlineLvl w:val="0"/>
    </w:pPr>
    <w:rPr>
      <w:rFonts w:eastAsiaTheme="majorEastAsia" w:cstheme="majorBidi"/>
      <w:b/>
      <w:bCs/>
      <w:color w:val="00A2E5"/>
      <w:sz w:val="40"/>
      <w:szCs w:val="28"/>
    </w:rPr>
  </w:style>
  <w:style w:type="paragraph" w:styleId="Heading2">
    <w:name w:val="heading 2"/>
    <w:basedOn w:val="Normal"/>
    <w:next w:val="Normal"/>
    <w:link w:val="Heading2Char"/>
    <w:uiPriority w:val="9"/>
    <w:unhideWhenUsed/>
    <w:qFormat/>
    <w:rsid w:val="00EE42E6"/>
    <w:pPr>
      <w:keepNext/>
      <w:keepLines/>
      <w:spacing w:before="200" w:after="120" w:line="240" w:lineRule="auto"/>
      <w:outlineLvl w:val="1"/>
    </w:pPr>
    <w:rPr>
      <w:rFonts w:eastAsiaTheme="majorEastAsia" w:cstheme="majorBidi"/>
      <w:b/>
      <w:bCs/>
      <w:color w:val="004785"/>
      <w:sz w:val="36"/>
      <w:szCs w:val="26"/>
    </w:rPr>
  </w:style>
  <w:style w:type="paragraph" w:styleId="Heading3">
    <w:name w:val="heading 3"/>
    <w:basedOn w:val="Normal"/>
    <w:next w:val="Normal"/>
    <w:link w:val="Heading3Char"/>
    <w:uiPriority w:val="9"/>
    <w:unhideWhenUsed/>
    <w:qFormat/>
    <w:rsid w:val="00711417"/>
    <w:pPr>
      <w:keepNext/>
      <w:keepLines/>
      <w:spacing w:before="160" w:after="120"/>
      <w:outlineLvl w:val="2"/>
    </w:pPr>
    <w:rPr>
      <w:rFonts w:eastAsiaTheme="majorEastAsia" w:cstheme="majorBidi"/>
      <w:b/>
      <w:color w:val="00A2E5"/>
      <w:sz w:val="32"/>
      <w:szCs w:val="24"/>
    </w:rPr>
  </w:style>
  <w:style w:type="paragraph" w:styleId="Heading4">
    <w:name w:val="heading 4"/>
    <w:basedOn w:val="Normal"/>
    <w:next w:val="Normal"/>
    <w:link w:val="Heading4Char"/>
    <w:uiPriority w:val="9"/>
    <w:unhideWhenUsed/>
    <w:qFormat/>
    <w:rsid w:val="00255A89"/>
    <w:pPr>
      <w:keepNext/>
      <w:keepLines/>
      <w:spacing w:before="360" w:after="40" w:line="240" w:lineRule="auto"/>
      <w:outlineLvl w:val="3"/>
    </w:pPr>
    <w:rPr>
      <w:rFonts w:eastAsiaTheme="majorEastAsia" w:cstheme="majorBidi"/>
      <w:b/>
      <w:iCs/>
      <w:color w:val="004785"/>
      <w:sz w:val="28"/>
    </w:rPr>
  </w:style>
  <w:style w:type="paragraph" w:styleId="Heading5">
    <w:name w:val="heading 5"/>
    <w:basedOn w:val="Normal"/>
    <w:next w:val="Normal"/>
    <w:link w:val="Heading5Char"/>
    <w:uiPriority w:val="9"/>
    <w:unhideWhenUsed/>
    <w:qFormat/>
    <w:rsid w:val="00255A89"/>
    <w:pPr>
      <w:keepNext/>
      <w:keepLines/>
      <w:spacing w:before="240" w:after="40"/>
      <w:outlineLvl w:val="4"/>
    </w:pPr>
    <w:rPr>
      <w:rFonts w:asciiTheme="majorHAnsi" w:eastAsiaTheme="majorEastAsia" w:hAnsiTheme="majorHAnsi" w:cstheme="majorBidi"/>
      <w:b/>
      <w:color w:val="00A2E5" w:themeColor="accent2"/>
      <w:sz w:val="28"/>
    </w:rPr>
  </w:style>
  <w:style w:type="paragraph" w:styleId="Heading6">
    <w:name w:val="heading 6"/>
    <w:basedOn w:val="Normal"/>
    <w:next w:val="Normal"/>
    <w:link w:val="Heading6Char"/>
    <w:uiPriority w:val="9"/>
    <w:unhideWhenUsed/>
    <w:qFormat/>
    <w:rsid w:val="00255A89"/>
    <w:pPr>
      <w:keepNext/>
      <w:keepLines/>
      <w:spacing w:before="160" w:after="40"/>
      <w:outlineLvl w:val="5"/>
    </w:pPr>
    <w:rPr>
      <w:rFonts w:asciiTheme="majorHAnsi" w:eastAsiaTheme="majorEastAsia" w:hAnsiTheme="majorHAnsi" w:cstheme="majorBidi"/>
      <w:b/>
      <w:color w:val="004785"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EE42E6"/>
    <w:pPr>
      <w:spacing w:before="5400" w:after="0" w:line="240" w:lineRule="auto"/>
      <w:ind w:left="680" w:right="1701"/>
    </w:pPr>
    <w:rPr>
      <w:rFonts w:eastAsiaTheme="majorEastAsia" w:cstheme="majorBidi"/>
      <w:b/>
      <w:color w:val="004785"/>
      <w:spacing w:val="-10"/>
      <w:kern w:val="28"/>
      <w:sz w:val="72"/>
      <w:szCs w:val="56"/>
    </w:rPr>
  </w:style>
  <w:style w:type="character" w:customStyle="1" w:styleId="TitleChar">
    <w:name w:val="Title Char"/>
    <w:basedOn w:val="DefaultParagraphFont"/>
    <w:link w:val="Title"/>
    <w:uiPriority w:val="10"/>
    <w:rsid w:val="00EE42E6"/>
    <w:rPr>
      <w:rFonts w:ascii="Arial" w:eastAsiaTheme="majorEastAsia" w:hAnsi="Arial" w:cstheme="majorBidi"/>
      <w:b/>
      <w:color w:val="004785"/>
      <w:spacing w:val="-10"/>
      <w:kern w:val="28"/>
      <w:sz w:val="72"/>
      <w:szCs w:val="56"/>
    </w:rPr>
  </w:style>
  <w:style w:type="character" w:styleId="Strong">
    <w:name w:val="Strong"/>
    <w:aliases w:val="Bold words"/>
    <w:basedOn w:val="DefaultParagraphFont"/>
    <w:uiPriority w:val="22"/>
    <w:qFormat/>
    <w:rsid w:val="001D5E14"/>
    <w:rPr>
      <w:rFonts w:ascii="Arial" w:hAnsi="Arial"/>
      <w:b/>
      <w:bCs/>
      <w:color w:val="004785"/>
    </w:rPr>
  </w:style>
  <w:style w:type="paragraph" w:styleId="ListParagraph">
    <w:name w:val="List Paragraph"/>
    <w:basedOn w:val="Normal"/>
    <w:uiPriority w:val="34"/>
    <w:qFormat/>
    <w:rsid w:val="000A1331"/>
    <w:pPr>
      <w:ind w:left="720"/>
      <w:contextualSpacing/>
    </w:pPr>
  </w:style>
  <w:style w:type="table" w:styleId="TableGrid">
    <w:name w:val="Table Grid"/>
    <w:basedOn w:val="TableNormal"/>
    <w:uiPriority w:val="59"/>
    <w:rsid w:val="000A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42E6"/>
    <w:rPr>
      <w:rFonts w:ascii="Arial" w:eastAsiaTheme="majorEastAsia" w:hAnsi="Arial" w:cstheme="majorBidi"/>
      <w:b/>
      <w:bCs/>
      <w:color w:val="00A2E5"/>
      <w:sz w:val="40"/>
      <w:szCs w:val="28"/>
    </w:rPr>
  </w:style>
  <w:style w:type="character" w:customStyle="1" w:styleId="Heading2Char">
    <w:name w:val="Heading 2 Char"/>
    <w:basedOn w:val="DefaultParagraphFont"/>
    <w:link w:val="Heading2"/>
    <w:uiPriority w:val="9"/>
    <w:rsid w:val="00EE42E6"/>
    <w:rPr>
      <w:rFonts w:ascii="Arial" w:eastAsiaTheme="majorEastAsia" w:hAnsi="Arial" w:cstheme="majorBidi"/>
      <w:b/>
      <w:bCs/>
      <w:color w:val="004785"/>
      <w:sz w:val="36"/>
      <w:szCs w:val="26"/>
    </w:rPr>
  </w:style>
  <w:style w:type="character" w:styleId="Hyperlink">
    <w:name w:val="Hyperlink"/>
    <w:basedOn w:val="DefaultParagraphFont"/>
    <w:uiPriority w:val="99"/>
    <w:unhideWhenUsed/>
    <w:rsid w:val="00F63223"/>
    <w:rPr>
      <w:rFonts w:ascii="Arial" w:hAnsi="Arial"/>
      <w:b/>
      <w:color w:val="0060B8"/>
      <w:u w:val="single"/>
    </w:rPr>
  </w:style>
  <w:style w:type="paragraph" w:styleId="TOCHeading">
    <w:name w:val="TOC Heading"/>
    <w:basedOn w:val="Heading1"/>
    <w:next w:val="Normal"/>
    <w:uiPriority w:val="39"/>
    <w:unhideWhenUsed/>
    <w:qFormat/>
    <w:rsid w:val="00925C73"/>
    <w:pPr>
      <w:spacing w:before="0" w:after="240" w:line="259" w:lineRule="auto"/>
      <w:outlineLvl w:val="9"/>
    </w:pPr>
    <w:rPr>
      <w:bCs w:val="0"/>
      <w:color w:val="004785"/>
      <w:szCs w:val="32"/>
      <w:lang w:val="en-US"/>
    </w:rPr>
  </w:style>
  <w:style w:type="paragraph" w:styleId="TOC1">
    <w:name w:val="toc 1"/>
    <w:basedOn w:val="Normal"/>
    <w:next w:val="Normal"/>
    <w:autoRedefine/>
    <w:uiPriority w:val="39"/>
    <w:unhideWhenUsed/>
    <w:rsid w:val="00925C73"/>
    <w:pPr>
      <w:tabs>
        <w:tab w:val="right" w:leader="dot" w:pos="9016"/>
      </w:tabs>
      <w:spacing w:after="120" w:line="240" w:lineRule="auto"/>
    </w:pPr>
    <w:rPr>
      <w:b/>
      <w:color w:val="00A2E5"/>
      <w:sz w:val="36"/>
    </w:rPr>
  </w:style>
  <w:style w:type="paragraph" w:styleId="TOC2">
    <w:name w:val="toc 2"/>
    <w:basedOn w:val="Normal"/>
    <w:next w:val="Normal"/>
    <w:autoRedefine/>
    <w:uiPriority w:val="39"/>
    <w:unhideWhenUsed/>
    <w:rsid w:val="00925C73"/>
    <w:pPr>
      <w:spacing w:after="100" w:line="240" w:lineRule="auto"/>
      <w:ind w:left="220"/>
    </w:pPr>
    <w:rPr>
      <w:b/>
      <w:color w:val="004785"/>
      <w:sz w:val="32"/>
    </w:rPr>
  </w:style>
  <w:style w:type="character" w:customStyle="1" w:styleId="Heading3Char">
    <w:name w:val="Heading 3 Char"/>
    <w:basedOn w:val="DefaultParagraphFont"/>
    <w:link w:val="Heading3"/>
    <w:uiPriority w:val="9"/>
    <w:rsid w:val="00711417"/>
    <w:rPr>
      <w:rFonts w:ascii="Arial" w:eastAsiaTheme="majorEastAsia" w:hAnsi="Arial" w:cstheme="majorBidi"/>
      <w:b/>
      <w:color w:val="00A2E5"/>
      <w:sz w:val="32"/>
      <w:szCs w:val="24"/>
    </w:rPr>
  </w:style>
  <w:style w:type="paragraph" w:styleId="Subtitle">
    <w:name w:val="Subtitle"/>
    <w:aliases w:val="Bullet Point Text"/>
    <w:basedOn w:val="ListBullet"/>
    <w:next w:val="ListBullet"/>
    <w:link w:val="SubtitleChar"/>
    <w:uiPriority w:val="11"/>
    <w:qFormat/>
    <w:rsid w:val="00B522F3"/>
    <w:pPr>
      <w:numPr>
        <w:numId w:val="5"/>
      </w:numPr>
      <w:spacing w:before="120" w:after="120" w:line="240" w:lineRule="auto"/>
      <w:contextualSpacing w:val="0"/>
    </w:pPr>
    <w:rPr>
      <w:rFonts w:eastAsiaTheme="majorEastAsia" w:cstheme="majorBidi"/>
      <w:iCs/>
      <w:color w:val="000000" w:themeColor="text1"/>
      <w:szCs w:val="24"/>
    </w:rPr>
  </w:style>
  <w:style w:type="character" w:customStyle="1" w:styleId="SubtitleChar">
    <w:name w:val="Subtitle Char"/>
    <w:aliases w:val="Bullet Point Text Char"/>
    <w:basedOn w:val="DefaultParagraphFont"/>
    <w:link w:val="Subtitle"/>
    <w:uiPriority w:val="11"/>
    <w:rsid w:val="00B522F3"/>
    <w:rPr>
      <w:rFonts w:ascii="Arial" w:eastAsiaTheme="majorEastAsia" w:hAnsi="Arial" w:cstheme="majorBidi"/>
      <w:iCs/>
      <w:color w:val="000000" w:themeColor="text1"/>
      <w:sz w:val="24"/>
      <w:szCs w:val="24"/>
    </w:rPr>
  </w:style>
  <w:style w:type="character" w:styleId="Emphasis">
    <w:name w:val="Emphasis"/>
    <w:aliases w:val="Italic words"/>
    <w:basedOn w:val="SubtleEmphasis"/>
    <w:uiPriority w:val="20"/>
    <w:qFormat/>
    <w:rsid w:val="00405531"/>
    <w:rPr>
      <w:rFonts w:ascii="Arial" w:hAnsi="Arial"/>
      <w:b w:val="0"/>
      <w:i/>
      <w:iCs w:val="0"/>
      <w:color w:val="000000" w:themeColor="text1"/>
      <w:sz w:val="24"/>
    </w:rPr>
  </w:style>
  <w:style w:type="paragraph" w:styleId="Quote">
    <w:name w:val="Quote"/>
    <w:basedOn w:val="Normal"/>
    <w:next w:val="Normal"/>
    <w:link w:val="QuoteChar"/>
    <w:autoRedefine/>
    <w:uiPriority w:val="29"/>
    <w:qFormat/>
    <w:rsid w:val="007B1994"/>
    <w:pPr>
      <w:spacing w:before="560" w:after="560" w:line="360" w:lineRule="auto"/>
      <w:jc w:val="center"/>
    </w:pPr>
    <w:rPr>
      <w:b/>
      <w:iCs/>
      <w:color w:val="004785"/>
      <w:sz w:val="28"/>
    </w:rPr>
  </w:style>
  <w:style w:type="character" w:customStyle="1" w:styleId="QuoteChar">
    <w:name w:val="Quote Char"/>
    <w:basedOn w:val="DefaultParagraphFont"/>
    <w:link w:val="Quote"/>
    <w:uiPriority w:val="29"/>
    <w:rsid w:val="007B1994"/>
    <w:rPr>
      <w:rFonts w:ascii="Arial" w:hAnsi="Arial"/>
      <w:b/>
      <w:iCs/>
      <w:color w:val="004785"/>
      <w:sz w:val="28"/>
    </w:rPr>
  </w:style>
  <w:style w:type="paragraph" w:styleId="Header">
    <w:name w:val="header"/>
    <w:link w:val="HeaderChar"/>
    <w:uiPriority w:val="99"/>
    <w:unhideWhenUsed/>
    <w:rsid w:val="000A1331"/>
    <w:pPr>
      <w:tabs>
        <w:tab w:val="center" w:pos="4513"/>
        <w:tab w:val="right" w:pos="9026"/>
      </w:tabs>
      <w:spacing w:after="0" w:line="276" w:lineRule="auto"/>
    </w:pPr>
    <w:rPr>
      <w:rFonts w:ascii="Helvetica 55 Roman" w:hAnsi="Helvetica 55 Roman"/>
      <w:color w:val="262626" w:themeColor="text2"/>
    </w:rPr>
  </w:style>
  <w:style w:type="character" w:customStyle="1" w:styleId="HeaderChar">
    <w:name w:val="Header Char"/>
    <w:basedOn w:val="DefaultParagraphFont"/>
    <w:link w:val="Header"/>
    <w:uiPriority w:val="99"/>
    <w:rsid w:val="000A1331"/>
    <w:rPr>
      <w:rFonts w:ascii="Helvetica 55 Roman" w:hAnsi="Helvetica 55 Roman"/>
      <w:color w:val="262626" w:themeColor="text2"/>
    </w:rPr>
  </w:style>
  <w:style w:type="paragraph" w:customStyle="1" w:styleId="Subheading">
    <w:name w:val="Subheading"/>
    <w:basedOn w:val="Heading2"/>
    <w:link w:val="SubheadingChar"/>
    <w:qFormat/>
    <w:rsid w:val="00EE42E6"/>
    <w:pPr>
      <w:spacing w:before="3360"/>
      <w:ind w:left="6407" w:right="-680"/>
    </w:pPr>
    <w:rPr>
      <w:color w:val="FFFFFF" w:themeColor="background1"/>
    </w:rPr>
  </w:style>
  <w:style w:type="paragraph" w:customStyle="1" w:styleId="Numberlist">
    <w:name w:val="Number list"/>
    <w:next w:val="Normal"/>
    <w:link w:val="NumberlistChar"/>
    <w:qFormat/>
    <w:rsid w:val="00F63223"/>
    <w:pPr>
      <w:numPr>
        <w:numId w:val="6"/>
      </w:numPr>
      <w:spacing w:before="120" w:after="120" w:line="240" w:lineRule="auto"/>
      <w:ind w:left="714" w:hanging="357"/>
    </w:pPr>
    <w:rPr>
      <w:rFonts w:ascii="Arial" w:hAnsi="Arial"/>
      <w:color w:val="000000" w:themeColor="text1"/>
      <w:sz w:val="24"/>
    </w:rPr>
  </w:style>
  <w:style w:type="character" w:customStyle="1" w:styleId="SubheadingChar">
    <w:name w:val="Subheading Char"/>
    <w:basedOn w:val="Heading2Char"/>
    <w:link w:val="Subheading"/>
    <w:rsid w:val="00EE42E6"/>
    <w:rPr>
      <w:rFonts w:ascii="Arial" w:eastAsiaTheme="majorEastAsia" w:hAnsi="Arial" w:cstheme="majorBidi"/>
      <w:b/>
      <w:bCs/>
      <w:color w:val="FFFFFF" w:themeColor="background1"/>
      <w:sz w:val="36"/>
      <w:szCs w:val="26"/>
    </w:rPr>
  </w:style>
  <w:style w:type="paragraph" w:customStyle="1" w:styleId="Boldparagraphs">
    <w:name w:val="Bold paragraphs"/>
    <w:basedOn w:val="Normal"/>
    <w:link w:val="BoldparagraphsChar"/>
    <w:qFormat/>
    <w:rsid w:val="000A1331"/>
    <w:pPr>
      <w:spacing w:after="200" w:line="240" w:lineRule="auto"/>
    </w:pPr>
    <w:rPr>
      <w:b/>
      <w:color w:val="000000" w:themeColor="text1"/>
    </w:rPr>
  </w:style>
  <w:style w:type="character" w:customStyle="1" w:styleId="NumberlistChar">
    <w:name w:val="Number list Char"/>
    <w:basedOn w:val="DefaultParagraphFont"/>
    <w:link w:val="Numberlist"/>
    <w:rsid w:val="00F63223"/>
    <w:rPr>
      <w:rFonts w:ascii="Arial" w:hAnsi="Arial"/>
      <w:color w:val="000000" w:themeColor="text1"/>
      <w:sz w:val="24"/>
    </w:rPr>
  </w:style>
  <w:style w:type="paragraph" w:customStyle="1" w:styleId="Underlinedtext">
    <w:name w:val="Underlined text"/>
    <w:basedOn w:val="Normal"/>
    <w:link w:val="UnderlinedtextChar"/>
    <w:rsid w:val="000A1331"/>
    <w:pPr>
      <w:spacing w:after="200" w:line="240" w:lineRule="auto"/>
    </w:pPr>
    <w:rPr>
      <w:color w:val="000000" w:themeColor="text1"/>
      <w:u w:val="single"/>
    </w:rPr>
  </w:style>
  <w:style w:type="character" w:customStyle="1" w:styleId="BoldparagraphsChar">
    <w:name w:val="Bold paragraphs Char"/>
    <w:basedOn w:val="DefaultParagraphFont"/>
    <w:link w:val="Boldparagraphs"/>
    <w:rsid w:val="000A1331"/>
    <w:rPr>
      <w:rFonts w:ascii="Arial" w:hAnsi="Arial"/>
      <w:b/>
      <w:color w:val="000000" w:themeColor="text1"/>
    </w:rPr>
  </w:style>
  <w:style w:type="character" w:customStyle="1" w:styleId="UnderlinedtextChar">
    <w:name w:val="Underlined text Char"/>
    <w:basedOn w:val="DefaultParagraphFont"/>
    <w:link w:val="Underlinedtext"/>
    <w:rsid w:val="000A1331"/>
    <w:rPr>
      <w:rFonts w:ascii="Arial" w:hAnsi="Arial"/>
      <w:color w:val="000000" w:themeColor="text1"/>
      <w:u w:val="single"/>
    </w:rPr>
  </w:style>
  <w:style w:type="paragraph" w:styleId="ListBullet">
    <w:name w:val="List Bullet"/>
    <w:basedOn w:val="Normal"/>
    <w:uiPriority w:val="99"/>
    <w:semiHidden/>
    <w:unhideWhenUsed/>
    <w:rsid w:val="000A1331"/>
    <w:pPr>
      <w:ind w:left="720" w:hanging="360"/>
      <w:contextualSpacing/>
    </w:pPr>
  </w:style>
  <w:style w:type="character" w:styleId="SubtleEmphasis">
    <w:name w:val="Subtle Emphasis"/>
    <w:basedOn w:val="DefaultParagraphFont"/>
    <w:uiPriority w:val="19"/>
    <w:rsid w:val="000A1331"/>
    <w:rPr>
      <w:i/>
      <w:iCs/>
      <w:color w:val="404040" w:themeColor="text1" w:themeTint="BF"/>
    </w:rPr>
  </w:style>
  <w:style w:type="paragraph" w:styleId="Footer">
    <w:name w:val="footer"/>
    <w:basedOn w:val="Normal"/>
    <w:link w:val="FooterChar"/>
    <w:uiPriority w:val="99"/>
    <w:unhideWhenUsed/>
    <w:rsid w:val="005826A2"/>
    <w:pPr>
      <w:tabs>
        <w:tab w:val="center" w:pos="4513"/>
        <w:tab w:val="right" w:pos="9026"/>
      </w:tabs>
      <w:spacing w:after="0" w:line="240" w:lineRule="auto"/>
    </w:pPr>
    <w:rPr>
      <w:b/>
      <w:color w:val="004785"/>
    </w:rPr>
  </w:style>
  <w:style w:type="character" w:customStyle="1" w:styleId="FooterChar">
    <w:name w:val="Footer Char"/>
    <w:basedOn w:val="DefaultParagraphFont"/>
    <w:link w:val="Footer"/>
    <w:uiPriority w:val="99"/>
    <w:rsid w:val="005826A2"/>
    <w:rPr>
      <w:rFonts w:ascii="Arial" w:hAnsi="Arial"/>
      <w:b/>
      <w:color w:val="004785"/>
      <w:sz w:val="24"/>
    </w:rPr>
  </w:style>
  <w:style w:type="table" w:styleId="GridTable3-Accent6">
    <w:name w:val="Grid Table 3 Accent 6"/>
    <w:basedOn w:val="TableNormal"/>
    <w:uiPriority w:val="48"/>
    <w:rsid w:val="0040163D"/>
    <w:pPr>
      <w:spacing w:after="0" w:line="240" w:lineRule="auto"/>
    </w:pPr>
    <w:tblPr>
      <w:tblStyleRowBandSize w:val="1"/>
      <w:tblStyleColBandSize w:val="1"/>
      <w:tblBorders>
        <w:top w:val="single" w:sz="4" w:space="0" w:color="56CDFF" w:themeColor="accent6" w:themeTint="99"/>
        <w:left w:val="single" w:sz="4" w:space="0" w:color="56CDFF" w:themeColor="accent6" w:themeTint="99"/>
        <w:bottom w:val="single" w:sz="4" w:space="0" w:color="56CDFF" w:themeColor="accent6" w:themeTint="99"/>
        <w:right w:val="single" w:sz="4" w:space="0" w:color="56CDFF" w:themeColor="accent6" w:themeTint="99"/>
        <w:insideH w:val="single" w:sz="4" w:space="0" w:color="56CDFF" w:themeColor="accent6" w:themeTint="99"/>
        <w:insideV w:val="single" w:sz="4" w:space="0" w:color="56CD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EFF" w:themeFill="accent6" w:themeFillTint="33"/>
      </w:tcPr>
    </w:tblStylePr>
    <w:tblStylePr w:type="band1Horz">
      <w:tblPr/>
      <w:tcPr>
        <w:shd w:val="clear" w:color="auto" w:fill="C6EEFF" w:themeFill="accent6" w:themeFillTint="33"/>
      </w:tcPr>
    </w:tblStylePr>
    <w:tblStylePr w:type="neCell">
      <w:tblPr/>
      <w:tcPr>
        <w:tcBorders>
          <w:bottom w:val="single" w:sz="4" w:space="0" w:color="56CDFF" w:themeColor="accent6" w:themeTint="99"/>
        </w:tcBorders>
      </w:tcPr>
    </w:tblStylePr>
    <w:tblStylePr w:type="nwCell">
      <w:tblPr/>
      <w:tcPr>
        <w:tcBorders>
          <w:bottom w:val="single" w:sz="4" w:space="0" w:color="56CDFF" w:themeColor="accent6" w:themeTint="99"/>
        </w:tcBorders>
      </w:tcPr>
    </w:tblStylePr>
    <w:tblStylePr w:type="seCell">
      <w:tblPr/>
      <w:tcPr>
        <w:tcBorders>
          <w:top w:val="single" w:sz="4" w:space="0" w:color="56CDFF" w:themeColor="accent6" w:themeTint="99"/>
        </w:tcBorders>
      </w:tcPr>
    </w:tblStylePr>
    <w:tblStylePr w:type="swCell">
      <w:tblPr/>
      <w:tcPr>
        <w:tcBorders>
          <w:top w:val="single" w:sz="4" w:space="0" w:color="56CDFF" w:themeColor="accent6" w:themeTint="99"/>
        </w:tcBorders>
      </w:tcPr>
    </w:tblStylePr>
  </w:style>
  <w:style w:type="character" w:styleId="BookTitle">
    <w:name w:val="Book Title"/>
    <w:basedOn w:val="DefaultParagraphFont"/>
    <w:uiPriority w:val="33"/>
    <w:rsid w:val="007B775F"/>
    <w:rPr>
      <w:b/>
      <w:bCs/>
      <w:i/>
      <w:iCs/>
      <w:spacing w:val="5"/>
    </w:rPr>
  </w:style>
  <w:style w:type="paragraph" w:styleId="NoSpacing">
    <w:name w:val="No Spacing"/>
    <w:uiPriority w:val="1"/>
    <w:rsid w:val="007B775F"/>
    <w:pPr>
      <w:spacing w:after="0" w:line="240" w:lineRule="auto"/>
    </w:pPr>
  </w:style>
  <w:style w:type="character" w:customStyle="1" w:styleId="Heading4Char">
    <w:name w:val="Heading 4 Char"/>
    <w:basedOn w:val="DefaultParagraphFont"/>
    <w:link w:val="Heading4"/>
    <w:uiPriority w:val="9"/>
    <w:rsid w:val="00255A89"/>
    <w:rPr>
      <w:rFonts w:ascii="Arial" w:eastAsiaTheme="majorEastAsia" w:hAnsi="Arial" w:cstheme="majorBidi"/>
      <w:b/>
      <w:iCs/>
      <w:color w:val="004785"/>
      <w:sz w:val="28"/>
    </w:rPr>
  </w:style>
  <w:style w:type="character" w:customStyle="1" w:styleId="Heading5Char">
    <w:name w:val="Heading 5 Char"/>
    <w:basedOn w:val="DefaultParagraphFont"/>
    <w:link w:val="Heading5"/>
    <w:uiPriority w:val="9"/>
    <w:rsid w:val="00255A89"/>
    <w:rPr>
      <w:rFonts w:asciiTheme="majorHAnsi" w:eastAsiaTheme="majorEastAsia" w:hAnsiTheme="majorHAnsi" w:cstheme="majorBidi"/>
      <w:b/>
      <w:color w:val="00A2E5" w:themeColor="accent2"/>
      <w:sz w:val="28"/>
    </w:rPr>
  </w:style>
  <w:style w:type="paragraph" w:customStyle="1" w:styleId="TableHeading">
    <w:name w:val="Table Heading"/>
    <w:basedOn w:val="Normal"/>
    <w:qFormat/>
    <w:rsid w:val="00711417"/>
    <w:pPr>
      <w:spacing w:after="0" w:line="240" w:lineRule="auto"/>
    </w:pPr>
    <w:rPr>
      <w:rFonts w:cs="Arial"/>
      <w:b/>
      <w:bCs/>
      <w:color w:val="FFFFFF" w:themeColor="background1"/>
      <w:sz w:val="26"/>
    </w:rPr>
  </w:style>
  <w:style w:type="paragraph" w:styleId="TOC3">
    <w:name w:val="toc 3"/>
    <w:basedOn w:val="Normal"/>
    <w:next w:val="Normal"/>
    <w:autoRedefine/>
    <w:uiPriority w:val="39"/>
    <w:unhideWhenUsed/>
    <w:rsid w:val="00925C73"/>
    <w:pPr>
      <w:spacing w:after="100"/>
      <w:ind w:left="480"/>
    </w:pPr>
    <w:rPr>
      <w:b/>
      <w:color w:val="00A2E5"/>
      <w:sz w:val="30"/>
    </w:rPr>
  </w:style>
  <w:style w:type="character" w:customStyle="1" w:styleId="Underlinewords">
    <w:name w:val="Underline words"/>
    <w:basedOn w:val="DefaultParagraphFont"/>
    <w:uiPriority w:val="1"/>
    <w:qFormat/>
    <w:rsid w:val="00405531"/>
    <w:rPr>
      <w:rFonts w:ascii="Arial" w:hAnsi="Arial"/>
      <w:u w:val="single"/>
    </w:rPr>
  </w:style>
  <w:style w:type="paragraph" w:customStyle="1" w:styleId="Italicparagraph">
    <w:name w:val="Italic paragraph"/>
    <w:basedOn w:val="Normal"/>
    <w:qFormat/>
    <w:rsid w:val="00405531"/>
    <w:rPr>
      <w:i/>
    </w:rPr>
  </w:style>
  <w:style w:type="paragraph" w:customStyle="1" w:styleId="BrandIdentifer">
    <w:name w:val="Brand Identifer"/>
    <w:basedOn w:val="Underlinedtext"/>
    <w:qFormat/>
    <w:rsid w:val="00510F72"/>
    <w:pPr>
      <w:ind w:left="-1247"/>
      <w:jc w:val="both"/>
    </w:pPr>
    <w:rPr>
      <w:color w:val="004785"/>
      <w:u w:val="none"/>
    </w:rPr>
  </w:style>
  <w:style w:type="character" w:styleId="FollowedHyperlink">
    <w:name w:val="FollowedHyperlink"/>
    <w:basedOn w:val="DefaultParagraphFont"/>
    <w:uiPriority w:val="99"/>
    <w:semiHidden/>
    <w:unhideWhenUsed/>
    <w:rsid w:val="007C7E15"/>
    <w:rPr>
      <w:color w:val="954F72" w:themeColor="followedHyperlink"/>
      <w:u w:val="single"/>
    </w:rPr>
  </w:style>
  <w:style w:type="paragraph" w:customStyle="1" w:styleId="TableSubheading">
    <w:name w:val="Table Subheading"/>
    <w:basedOn w:val="TableHeading"/>
    <w:rsid w:val="005826A2"/>
    <w:rPr>
      <w:bCs w:val="0"/>
      <w:sz w:val="24"/>
    </w:rPr>
  </w:style>
  <w:style w:type="paragraph" w:styleId="TOC4">
    <w:name w:val="toc 4"/>
    <w:basedOn w:val="Normal"/>
    <w:next w:val="Normal"/>
    <w:autoRedefine/>
    <w:uiPriority w:val="39"/>
    <w:unhideWhenUsed/>
    <w:rsid w:val="00925C73"/>
    <w:pPr>
      <w:spacing w:after="100"/>
      <w:ind w:left="720"/>
    </w:pPr>
    <w:rPr>
      <w:b/>
      <w:color w:val="004785"/>
      <w:sz w:val="28"/>
    </w:rPr>
  </w:style>
  <w:style w:type="character" w:customStyle="1" w:styleId="Heading6Char">
    <w:name w:val="Heading 6 Char"/>
    <w:basedOn w:val="DefaultParagraphFont"/>
    <w:link w:val="Heading6"/>
    <w:uiPriority w:val="9"/>
    <w:rsid w:val="00255A89"/>
    <w:rPr>
      <w:rFonts w:asciiTheme="majorHAnsi" w:eastAsiaTheme="majorEastAsia" w:hAnsiTheme="majorHAnsi" w:cstheme="majorBidi"/>
      <w:b/>
      <w:color w:val="004785" w:themeColor="accent1"/>
      <w:sz w:val="28"/>
    </w:rPr>
  </w:style>
  <w:style w:type="paragraph" w:styleId="NormalWeb">
    <w:name w:val="Normal (Web)"/>
    <w:basedOn w:val="Normal"/>
    <w:uiPriority w:val="99"/>
    <w:unhideWhenUsed/>
    <w:rsid w:val="0086279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Default">
    <w:name w:val="Default"/>
    <w:rsid w:val="00C175B1"/>
    <w:pPr>
      <w:widowControl w:val="0"/>
      <w:autoSpaceDE w:val="0"/>
      <w:autoSpaceDN w:val="0"/>
      <w:adjustRightInd w:val="0"/>
      <w:spacing w:after="0" w:line="240" w:lineRule="auto"/>
    </w:pPr>
    <w:rPr>
      <w:rFonts w:ascii="Arial" w:eastAsia="Times New Roman" w:hAnsi="Arial" w:cs="Arial"/>
      <w:color w:val="000000"/>
      <w:sz w:val="24"/>
      <w:szCs w:val="24"/>
      <w:lang w:val="en-US" w:bidi="en-US"/>
    </w:rPr>
  </w:style>
  <w:style w:type="paragraph" w:styleId="BalloonText">
    <w:name w:val="Balloon Text"/>
    <w:basedOn w:val="Normal"/>
    <w:link w:val="BalloonTextChar"/>
    <w:uiPriority w:val="99"/>
    <w:semiHidden/>
    <w:unhideWhenUsed/>
    <w:rsid w:val="00763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22"/>
    <w:rPr>
      <w:rFonts w:ascii="Segoe UI" w:hAnsi="Segoe UI" w:cs="Segoe UI"/>
      <w:sz w:val="18"/>
      <w:szCs w:val="18"/>
    </w:rPr>
  </w:style>
  <w:style w:type="character" w:styleId="UnresolvedMention">
    <w:name w:val="Unresolved Mention"/>
    <w:basedOn w:val="DefaultParagraphFont"/>
    <w:uiPriority w:val="99"/>
    <w:semiHidden/>
    <w:unhideWhenUsed/>
    <w:rsid w:val="001A299F"/>
    <w:rPr>
      <w:color w:val="605E5C"/>
      <w:shd w:val="clear" w:color="auto" w:fill="E1DFDD"/>
    </w:rPr>
  </w:style>
  <w:style w:type="character" w:styleId="CommentReference">
    <w:name w:val="annotation reference"/>
    <w:basedOn w:val="DefaultParagraphFont"/>
    <w:uiPriority w:val="99"/>
    <w:semiHidden/>
    <w:unhideWhenUsed/>
    <w:rsid w:val="001A01E6"/>
    <w:rPr>
      <w:sz w:val="16"/>
      <w:szCs w:val="16"/>
    </w:rPr>
  </w:style>
  <w:style w:type="paragraph" w:styleId="CommentText">
    <w:name w:val="annotation text"/>
    <w:basedOn w:val="Normal"/>
    <w:link w:val="CommentTextChar"/>
    <w:uiPriority w:val="99"/>
    <w:semiHidden/>
    <w:unhideWhenUsed/>
    <w:rsid w:val="001A01E6"/>
    <w:pPr>
      <w:spacing w:line="240" w:lineRule="auto"/>
    </w:pPr>
    <w:rPr>
      <w:sz w:val="20"/>
      <w:szCs w:val="20"/>
    </w:rPr>
  </w:style>
  <w:style w:type="character" w:customStyle="1" w:styleId="CommentTextChar">
    <w:name w:val="Comment Text Char"/>
    <w:basedOn w:val="DefaultParagraphFont"/>
    <w:link w:val="CommentText"/>
    <w:uiPriority w:val="99"/>
    <w:semiHidden/>
    <w:rsid w:val="001A01E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01E6"/>
    <w:rPr>
      <w:b/>
      <w:bCs/>
    </w:rPr>
  </w:style>
  <w:style w:type="character" w:customStyle="1" w:styleId="CommentSubjectChar">
    <w:name w:val="Comment Subject Char"/>
    <w:basedOn w:val="CommentTextChar"/>
    <w:link w:val="CommentSubject"/>
    <w:uiPriority w:val="99"/>
    <w:semiHidden/>
    <w:rsid w:val="001A01E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78747">
      <w:bodyDiv w:val="1"/>
      <w:marLeft w:val="0"/>
      <w:marRight w:val="0"/>
      <w:marTop w:val="0"/>
      <w:marBottom w:val="0"/>
      <w:divBdr>
        <w:top w:val="none" w:sz="0" w:space="0" w:color="auto"/>
        <w:left w:val="none" w:sz="0" w:space="0" w:color="auto"/>
        <w:bottom w:val="none" w:sz="0" w:space="0" w:color="auto"/>
        <w:right w:val="none" w:sz="0" w:space="0" w:color="auto"/>
      </w:divBdr>
    </w:div>
    <w:div w:id="286932926">
      <w:bodyDiv w:val="1"/>
      <w:marLeft w:val="0"/>
      <w:marRight w:val="0"/>
      <w:marTop w:val="0"/>
      <w:marBottom w:val="0"/>
      <w:divBdr>
        <w:top w:val="none" w:sz="0" w:space="0" w:color="auto"/>
        <w:left w:val="none" w:sz="0" w:space="0" w:color="auto"/>
        <w:bottom w:val="none" w:sz="0" w:space="0" w:color="auto"/>
        <w:right w:val="none" w:sz="0" w:space="0" w:color="auto"/>
      </w:divBdr>
    </w:div>
    <w:div w:id="311562617">
      <w:bodyDiv w:val="1"/>
      <w:marLeft w:val="0"/>
      <w:marRight w:val="0"/>
      <w:marTop w:val="0"/>
      <w:marBottom w:val="0"/>
      <w:divBdr>
        <w:top w:val="none" w:sz="0" w:space="0" w:color="auto"/>
        <w:left w:val="none" w:sz="0" w:space="0" w:color="auto"/>
        <w:bottom w:val="none" w:sz="0" w:space="0" w:color="auto"/>
        <w:right w:val="none" w:sz="0" w:space="0" w:color="auto"/>
      </w:divBdr>
    </w:div>
    <w:div w:id="1075468886">
      <w:bodyDiv w:val="1"/>
      <w:marLeft w:val="0"/>
      <w:marRight w:val="0"/>
      <w:marTop w:val="0"/>
      <w:marBottom w:val="0"/>
      <w:divBdr>
        <w:top w:val="none" w:sz="0" w:space="0" w:color="auto"/>
        <w:left w:val="none" w:sz="0" w:space="0" w:color="auto"/>
        <w:bottom w:val="none" w:sz="0" w:space="0" w:color="auto"/>
        <w:right w:val="none" w:sz="0" w:space="0" w:color="auto"/>
      </w:divBdr>
    </w:div>
    <w:div w:id="1284849716">
      <w:bodyDiv w:val="1"/>
      <w:marLeft w:val="0"/>
      <w:marRight w:val="0"/>
      <w:marTop w:val="0"/>
      <w:marBottom w:val="0"/>
      <w:divBdr>
        <w:top w:val="none" w:sz="0" w:space="0" w:color="auto"/>
        <w:left w:val="none" w:sz="0" w:space="0" w:color="auto"/>
        <w:bottom w:val="none" w:sz="0" w:space="0" w:color="auto"/>
        <w:right w:val="none" w:sz="0" w:space="0" w:color="auto"/>
      </w:divBdr>
    </w:div>
    <w:div w:id="1349336551">
      <w:bodyDiv w:val="1"/>
      <w:marLeft w:val="0"/>
      <w:marRight w:val="0"/>
      <w:marTop w:val="0"/>
      <w:marBottom w:val="0"/>
      <w:divBdr>
        <w:top w:val="none" w:sz="0" w:space="0" w:color="auto"/>
        <w:left w:val="none" w:sz="0" w:space="0" w:color="auto"/>
        <w:bottom w:val="none" w:sz="0" w:space="0" w:color="auto"/>
        <w:right w:val="none" w:sz="0" w:space="0" w:color="auto"/>
      </w:divBdr>
    </w:div>
    <w:div w:id="1598563630">
      <w:bodyDiv w:val="1"/>
      <w:marLeft w:val="0"/>
      <w:marRight w:val="0"/>
      <w:marTop w:val="0"/>
      <w:marBottom w:val="0"/>
      <w:divBdr>
        <w:top w:val="none" w:sz="0" w:space="0" w:color="auto"/>
        <w:left w:val="none" w:sz="0" w:space="0" w:color="auto"/>
        <w:bottom w:val="none" w:sz="0" w:space="0" w:color="auto"/>
        <w:right w:val="none" w:sz="0" w:space="0" w:color="auto"/>
      </w:divBdr>
    </w:div>
    <w:div w:id="1809929635">
      <w:bodyDiv w:val="1"/>
      <w:marLeft w:val="0"/>
      <w:marRight w:val="0"/>
      <w:marTop w:val="0"/>
      <w:marBottom w:val="0"/>
      <w:divBdr>
        <w:top w:val="none" w:sz="0" w:space="0" w:color="auto"/>
        <w:left w:val="none" w:sz="0" w:space="0" w:color="auto"/>
        <w:bottom w:val="none" w:sz="0" w:space="0" w:color="auto"/>
        <w:right w:val="none" w:sz="0" w:space="0" w:color="auto"/>
      </w:divBdr>
    </w:div>
    <w:div w:id="20241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scvo.org.uk/news-campaigns-and-policy/research/scvo-scottish-third-sector-statistics/"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hyperlink" Target="mailto:tom.mchugh@nhs.sco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eur01.safelinks.protection.outlook.com/?url=https%3A%2F%2Fcontactscotland-bsl.org%2F&amp;data=05%7C01%7CMarie-Claire.Miller%40nhs.scot%7Cbfa7888ee00d40c304db08da6f132d33%7C10efe0bda0304bca809cb5e6745e499a%7C0%7C0%7C637944425391599305%7CUnknown%7CTWFpbGZsb3d8eyJWIjoiMC4wLjAwMDAiLCJQIjoiV2luMzIiLCJBTiI6Ik1haWwiLCJXVCI6Mn0%3D%7C3000%7C%7C%7C&amp;sdata=AvLte40JAMS2HFMVANRI0xqpMvJwvhagcBCiktR%2BvEE%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policecare.scot.nhs.uk/" TargetMode="External"/><Relationship Id="rId27" Type="http://schemas.openxmlformats.org/officeDocument/2006/relationships/image" Target="media/image15.png"/><Relationship Id="rId30" Type="http://schemas.openxmlformats.org/officeDocument/2006/relationships/hyperlink" Target="mailto:NSS.EqualityDiversity@nhs.scot"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NSS Corporate">
      <a:dk1>
        <a:sysClr val="windowText" lastClr="000000"/>
      </a:dk1>
      <a:lt1>
        <a:sysClr val="window" lastClr="FFFFFF"/>
      </a:lt1>
      <a:dk2>
        <a:srgbClr val="262626"/>
      </a:dk2>
      <a:lt2>
        <a:srgbClr val="F2F2F2"/>
      </a:lt2>
      <a:accent1>
        <a:srgbClr val="004785"/>
      </a:accent1>
      <a:accent2>
        <a:srgbClr val="00A2E5"/>
      </a:accent2>
      <a:accent3>
        <a:srgbClr val="FFCC00"/>
      </a:accent3>
      <a:accent4>
        <a:srgbClr val="262626"/>
      </a:accent4>
      <a:accent5>
        <a:srgbClr val="004785"/>
      </a:accent5>
      <a:accent6>
        <a:srgbClr val="00A2E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2" ma:contentTypeDescription="Create a new document." ma:contentTypeScope="" ma:versionID="fb387ef369d52e58d7fdafb4fdc00c8c">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f6bf34c64fa2771a382be7be495737fe"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D7D97-F98C-44B9-B3E2-FA324DAF25D7}">
  <ds:schemaRefs>
    <ds:schemaRef ds:uri="http://schemas.microsoft.com/sharepoint/v3/contenttype/forms"/>
  </ds:schemaRefs>
</ds:datastoreItem>
</file>

<file path=customXml/itemProps2.xml><?xml version="1.0" encoding="utf-8"?>
<ds:datastoreItem xmlns:ds="http://schemas.openxmlformats.org/officeDocument/2006/customXml" ds:itemID="{2F3A9758-14CA-4ACB-B05D-4AA3DE6A7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6275-1515-4409-8ef4-66d8d0c73462"/>
    <ds:schemaRef ds:uri="5e924417-cf24-4597-950c-92520351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EC6C6-1766-41CA-AC87-690E4ABEC148}">
  <ds:schemaRefs>
    <ds:schemaRef ds:uri="http://purl.org/dc/dcmitype/"/>
    <ds:schemaRef ds:uri="http://purl.org/dc/terms/"/>
    <ds:schemaRef ds:uri="http://schemas.microsoft.com/office/infopath/2007/PartnerControls"/>
    <ds:schemaRef ds:uri="http://schemas.microsoft.com/office/2006/documentManagement/types"/>
    <ds:schemaRef ds:uri="c3bf6275-1515-4409-8ef4-66d8d0c73462"/>
    <ds:schemaRef ds:uri="http://purl.org/dc/elements/1.1/"/>
    <ds:schemaRef ds:uri="http://www.w3.org/XML/1998/namespace"/>
    <ds:schemaRef ds:uri="http://schemas.openxmlformats.org/package/2006/metadata/core-properties"/>
    <ds:schemaRef ds:uri="5e924417-cf24-4597-950c-9252035197bb"/>
    <ds:schemaRef ds:uri="http://schemas.microsoft.com/office/2006/metadata/properties"/>
  </ds:schemaRefs>
</ds:datastoreItem>
</file>

<file path=customXml/itemProps4.xml><?xml version="1.0" encoding="utf-8"?>
<ds:datastoreItem xmlns:ds="http://schemas.openxmlformats.org/officeDocument/2006/customXml" ds:itemID="{FA9E155D-E464-4965-A02A-1A114890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4814</Words>
  <Characters>25563</Characters>
  <Application>Microsoft Office Word</Application>
  <DocSecurity>4</DocSecurity>
  <Lines>690</Lines>
  <Paragraphs>268</Paragraphs>
  <ScaleCrop>false</ScaleCrop>
  <HeadingPairs>
    <vt:vector size="2" baseType="variant">
      <vt:variant>
        <vt:lpstr>Title</vt:lpstr>
      </vt:variant>
      <vt:variant>
        <vt:i4>1</vt:i4>
      </vt:variant>
    </vt:vector>
  </HeadingPairs>
  <TitlesOfParts>
    <vt:vector size="1" baseType="lpstr">
      <vt:lpstr>NSS Corporate Report template</vt:lpstr>
    </vt:vector>
  </TitlesOfParts>
  <Company>NHS NSS</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 Corporate Report template</dc:title>
  <dc:subject/>
  <dc:creator>"Marie-Claire Miller" &lt;Marie-Claire.Miller@nhs.scot&gt;</dc:creator>
  <cp:keywords/>
  <dc:description/>
  <cp:lastModifiedBy>Norman MCLeod</cp:lastModifiedBy>
  <cp:revision>2</cp:revision>
  <dcterms:created xsi:type="dcterms:W3CDTF">2022-10-27T16:00:00Z</dcterms:created>
  <dcterms:modified xsi:type="dcterms:W3CDTF">2022-10-27T16:00:00Z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ies>
</file>